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7136"/>
      </w:tblGrid>
      <w:tr w:rsidR="00EB001B" w:rsidRPr="006C30E4" w:rsidTr="006C30E4">
        <w:trPr>
          <w:trHeight w:val="247"/>
        </w:trPr>
        <w:tc>
          <w:tcPr>
            <w:tcW w:w="2917" w:type="dxa"/>
            <w:vAlign w:val="center"/>
          </w:tcPr>
          <w:p w:rsidR="00EB001B" w:rsidRPr="006C30E4" w:rsidRDefault="00EB001B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EB001B" w:rsidRPr="00F35643" w:rsidRDefault="00EB001B" w:rsidP="00D92A1A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bCs/>
                <w:color w:val="0D0D0D" w:themeColor="text1" w:themeTint="F2"/>
                <w:sz w:val="20"/>
                <w:szCs w:val="20"/>
              </w:rPr>
              <w:t xml:space="preserve">Ticaret Hukuku 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6C30E4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C53F10" w:rsidP="00EB001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C53F10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C53F10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bookmarkStart w:id="0" w:name="_GoBack"/>
            <w:r w:rsidRPr="00C53F10">
              <w:rPr>
                <w:sz w:val="20"/>
                <w:szCs w:val="20"/>
              </w:rPr>
              <w:t>Salı 12:10-13:00</w:t>
            </w:r>
            <w:bookmarkEnd w:id="0"/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93CAC" w:rsidRPr="00793CAC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B001B" w:rsidRPr="006C30E4" w:rsidTr="006C30E4">
        <w:trPr>
          <w:trHeight w:val="759"/>
        </w:trPr>
        <w:tc>
          <w:tcPr>
            <w:tcW w:w="2917" w:type="dxa"/>
            <w:vAlign w:val="center"/>
          </w:tcPr>
          <w:p w:rsidR="00EB001B" w:rsidRPr="006C30E4" w:rsidRDefault="00EB001B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EB001B" w:rsidRPr="00F35643" w:rsidRDefault="00EB001B" w:rsidP="00D92A1A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Bu dersin genel amacı; Ticari ilişkilerde uygulanan hukuk kuralları hakkında bilgi sahibi olmak, ticari davranışları hukuk kuralları çerçevesinde düzenleyebilmek, karşılaşılan problemleri kurallara uygun şekilde çözmek veya çözüm yollarını bilmektir.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EB001B" w:rsidRPr="00F35643" w:rsidRDefault="00EB001B" w:rsidP="00EB001B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Ticaret Hukukunun temel kavramlarını öğrenir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davranışlarını kurallara göre düzenler.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hayatta karşılaşacağı sorunları hukuk kuralları çerçevesinde çözebilecek veya çözüm yollarına başvurur</w:t>
            </w:r>
          </w:p>
          <w:p w:rsidR="00EB001B" w:rsidRPr="00F35643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Şirketlerin kuruluş ve yönetimi ile ilgili temel bilgileri kavrar</w:t>
            </w:r>
          </w:p>
          <w:p w:rsidR="00EB001B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işletme kavramı ve tanımı. Ticari işletmenin malvarlığı. Ticari işletmede şube kavramı açıklar</w:t>
            </w:r>
          </w:p>
          <w:p w:rsidR="006C30E4" w:rsidRPr="00EB001B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EB001B">
              <w:rPr>
                <w:color w:val="0D0D0D" w:themeColor="text1" w:themeTint="F2"/>
                <w:sz w:val="20"/>
                <w:szCs w:val="20"/>
              </w:rPr>
              <w:t xml:space="preserve"> Ticari işletmenin devri. Ticari işletme rehini. Ticari iş, ticari hüküm ve ticari yargıyı açıklar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Default="006C30E4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  <w:p w:rsidR="00CE524D" w:rsidRPr="006C30E4" w:rsidRDefault="00CE524D" w:rsidP="00CE524D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CE524D">
              <w:rPr>
                <w:b/>
                <w:sz w:val="20"/>
                <w:szCs w:val="20"/>
              </w:rPr>
              <w:t>(Dersler Yüz yüze yapılacaktır)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"/>
              <w:gridCol w:w="8619"/>
            </w:tblGrid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Hukukunun temel kavramları ve alt dalları.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İşletme kavramı ve çeşitleri.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iş kavramı ve sonuçları.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kavramı ve tacir sıfatına bağlanan sonuçlar.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olmanın hüküm ve sonuçları.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D912A8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 xml:space="preserve">Tacir </w:t>
                  </w:r>
                  <w:proofErr w:type="spellStart"/>
                  <w:proofErr w:type="gramStart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Yardımcıları:Bağımlı</w:t>
                  </w:r>
                  <w:proofErr w:type="spellEnd"/>
                  <w:proofErr w:type="gramEnd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 xml:space="preserve"> Tacir </w:t>
                  </w:r>
                  <w:proofErr w:type="spellStart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Yardı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>mcıları:Ticari</w:t>
                  </w:r>
                  <w:proofErr w:type="spellEnd"/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Temsilci, Ticari</w:t>
                  </w:r>
                </w:p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Vekil vb.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D912A8" w:rsidRDefault="00DF233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 xml:space="preserve">Tacir </w:t>
                  </w:r>
                  <w:proofErr w:type="spellStart"/>
                  <w:proofErr w:type="gramStart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Yardımcıları:Bağımlı</w:t>
                  </w:r>
                  <w:proofErr w:type="spellEnd"/>
                  <w:proofErr w:type="gramEnd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 xml:space="preserve"> Tacir </w:t>
                  </w:r>
                  <w:proofErr w:type="spellStart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Yardımcıları:Ticari</w:t>
                  </w:r>
                  <w:proofErr w:type="spellEnd"/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 xml:space="preserve"> Temsilci, Ticari </w:t>
                  </w:r>
                </w:p>
                <w:p w:rsidR="00EB001B" w:rsidRPr="00F35643" w:rsidRDefault="00DF233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Vekil vb.</w:t>
                  </w:r>
                  <w:r w:rsidR="00D912A8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D912A8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Bağımsız Tacir Yardımcıları: Tellal, Komisyoncu, Acente.</w:t>
                  </w:r>
                </w:p>
                <w:p w:rsidR="00EB001B" w:rsidRPr="00F35643" w:rsidRDefault="00D912A8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Unvanı ve İşletme adı.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Sicili.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defterler.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ortaklıkları.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belgeler.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yargı ve dava çeşitleri.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DF233C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DF233C" w:rsidRPr="006C30E4" w:rsidRDefault="00DF233C" w:rsidP="00DF233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DF233C" w:rsidRPr="00F35643" w:rsidRDefault="00DF233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</w:rPr>
                    <w:t xml:space="preserve">Genel Tekrar </w:t>
                  </w:r>
                  <w:r w:rsidR="00D912A8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CE524D">
        <w:trPr>
          <w:trHeight w:val="1836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CE524D" w:rsidRPr="00B4285A" w:rsidRDefault="00CE524D" w:rsidP="00CE524D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 xml:space="preserve">Ara </w:t>
            </w:r>
            <w:r w:rsidR="005B0EF8" w:rsidRPr="00B4285A">
              <w:rPr>
                <w:b/>
                <w:sz w:val="20"/>
                <w:szCs w:val="20"/>
              </w:rPr>
              <w:t>Sınav: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CE524D" w:rsidRPr="00B4285A" w:rsidRDefault="00CE524D" w:rsidP="00CE524D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285A"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ab/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6C30E4" w:rsidRPr="006C30E4" w:rsidRDefault="00CE524D" w:rsidP="00CE524D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EB001B" w:rsidRPr="00F35643" w:rsidRDefault="00EB001B" w:rsidP="00EB001B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Kayar, İ.  (2004)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Ticari İşletme Hukuku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>. Ankara: Detay Yayıncılık.</w:t>
            </w:r>
          </w:p>
          <w:p w:rsidR="00EB001B" w:rsidRPr="00F35643" w:rsidRDefault="00EB001B" w:rsidP="00EB001B">
            <w:pPr>
              <w:ind w:left="720" w:hanging="720"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Bilgili, F. (2009)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Ticaret Hukuku Ticari İşletme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 xml:space="preserve"> Hukuku Ankara: Seçkin Yayıncılık.</w:t>
            </w:r>
          </w:p>
          <w:p w:rsidR="00E6147C" w:rsidRPr="006C30E4" w:rsidRDefault="00EB001B" w:rsidP="00EB001B">
            <w:pPr>
              <w:spacing w:line="0" w:lineRule="atLeast"/>
              <w:rPr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Kayıhan, Ş.  (2008)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Ticaret Hukuku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 xml:space="preserve"> Ankara: Seçkin Yayıncılık.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CE524D" w:rsidRDefault="00CE524D" w:rsidP="006C30E4">
      <w:pPr>
        <w:rPr>
          <w:color w:val="0D0D0D" w:themeColor="text1" w:themeTint="F2"/>
          <w:sz w:val="20"/>
          <w:szCs w:val="20"/>
        </w:rPr>
      </w:pPr>
    </w:p>
    <w:p w:rsidR="00CE524D" w:rsidRDefault="00CE524D" w:rsidP="006C30E4">
      <w:pPr>
        <w:rPr>
          <w:color w:val="0D0D0D" w:themeColor="text1" w:themeTint="F2"/>
          <w:sz w:val="20"/>
          <w:szCs w:val="20"/>
        </w:rPr>
      </w:pPr>
    </w:p>
    <w:p w:rsidR="00CE524D" w:rsidRDefault="00CE524D" w:rsidP="006C30E4">
      <w:pPr>
        <w:rPr>
          <w:color w:val="0D0D0D" w:themeColor="text1" w:themeTint="F2"/>
          <w:sz w:val="20"/>
          <w:szCs w:val="20"/>
        </w:rPr>
      </w:pPr>
    </w:p>
    <w:p w:rsidR="00CE524D" w:rsidRDefault="00CE524D" w:rsidP="006C30E4">
      <w:pPr>
        <w:rPr>
          <w:color w:val="0D0D0D" w:themeColor="text1" w:themeTint="F2"/>
          <w:sz w:val="20"/>
          <w:szCs w:val="20"/>
        </w:rPr>
      </w:pPr>
    </w:p>
    <w:p w:rsidR="00CE524D" w:rsidRDefault="00CE524D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562"/>
        <w:gridCol w:w="556"/>
        <w:gridCol w:w="570"/>
        <w:gridCol w:w="555"/>
        <w:gridCol w:w="629"/>
        <w:gridCol w:w="424"/>
        <w:gridCol w:w="131"/>
        <w:gridCol w:w="612"/>
        <w:gridCol w:w="555"/>
        <w:gridCol w:w="428"/>
        <w:gridCol w:w="127"/>
        <w:gridCol w:w="644"/>
        <w:gridCol w:w="644"/>
        <w:gridCol w:w="309"/>
        <w:gridCol w:w="337"/>
        <w:gridCol w:w="644"/>
        <w:gridCol w:w="644"/>
        <w:gridCol w:w="1345"/>
      </w:tblGrid>
      <w:tr w:rsidR="00EB001B" w:rsidRPr="00F35643" w:rsidTr="00D92A1A">
        <w:trPr>
          <w:trHeight w:val="51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color w:val="0D0D0D" w:themeColor="text1" w:themeTint="F2"/>
              </w:rPr>
              <w:br w:type="page"/>
            </w:r>
          </w:p>
        </w:tc>
        <w:tc>
          <w:tcPr>
            <w:tcW w:w="4586" w:type="pct"/>
            <w:gridSpan w:val="18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EB001B" w:rsidRPr="00F35643" w:rsidTr="00D92A1A">
        <w:trPr>
          <w:trHeight w:val="30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0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EB001B" w:rsidRPr="00F35643" w:rsidTr="00D92A1A">
        <w:trPr>
          <w:trHeight w:val="474"/>
        </w:trPr>
        <w:tc>
          <w:tcPr>
            <w:tcW w:w="414" w:type="pct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59" w:type="pct"/>
            <w:gridSpan w:val="3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15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color w:val="0D0D0D" w:themeColor="text1" w:themeTint="F2"/>
          <w:kern w:val="1"/>
          <w:lang w:eastAsia="zh-CN" w:bidi="hi-IN"/>
        </w:rPr>
      </w:pPr>
      <w:r w:rsidRPr="00F35643"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00"/>
        <w:gridCol w:w="602"/>
        <w:gridCol w:w="602"/>
        <w:gridCol w:w="604"/>
        <w:gridCol w:w="604"/>
        <w:gridCol w:w="603"/>
        <w:gridCol w:w="603"/>
        <w:gridCol w:w="603"/>
        <w:gridCol w:w="603"/>
        <w:gridCol w:w="629"/>
        <w:gridCol w:w="620"/>
        <w:gridCol w:w="629"/>
        <w:gridCol w:w="629"/>
        <w:gridCol w:w="629"/>
        <w:gridCol w:w="1238"/>
      </w:tblGrid>
      <w:tr w:rsidR="00EB001B" w:rsidRPr="00F35643" w:rsidTr="00D92A1A">
        <w:trPr>
          <w:trHeight w:val="328"/>
        </w:trPr>
        <w:tc>
          <w:tcPr>
            <w:tcW w:w="35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PY15</w:t>
            </w:r>
          </w:p>
        </w:tc>
      </w:tr>
      <w:tr w:rsidR="00EB001B" w:rsidRPr="00F35643" w:rsidTr="00D92A1A">
        <w:trPr>
          <w:trHeight w:val="468"/>
        </w:trPr>
        <w:tc>
          <w:tcPr>
            <w:tcW w:w="35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Ticaret Hukuku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EB001B" w:rsidRPr="00F35643" w:rsidRDefault="00EB001B" w:rsidP="00EB001B">
      <w:pPr>
        <w:rPr>
          <w:color w:val="0D0D0D" w:themeColor="text1" w:themeTint="F2"/>
        </w:rPr>
      </w:pPr>
    </w:p>
    <w:p w:rsidR="00EB001B" w:rsidRPr="00310143" w:rsidRDefault="00EB001B" w:rsidP="00EB001B">
      <w:pPr>
        <w:rPr>
          <w:color w:val="0D0D0D" w:themeColor="text1" w:themeTint="F2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F4" w:rsidRDefault="00AA2CF4" w:rsidP="000413BF">
      <w:r>
        <w:separator/>
      </w:r>
    </w:p>
  </w:endnote>
  <w:endnote w:type="continuationSeparator" w:id="0">
    <w:p w:rsidR="00AA2CF4" w:rsidRDefault="00AA2CF4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F4" w:rsidRDefault="00AA2CF4" w:rsidP="000413BF">
      <w:r>
        <w:separator/>
      </w:r>
    </w:p>
  </w:footnote>
  <w:footnote w:type="continuationSeparator" w:id="0">
    <w:p w:rsidR="00AA2CF4" w:rsidRDefault="00AA2CF4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 w15:restartNumberingAfterBreak="0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 w15:restartNumberingAfterBreak="0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C0C"/>
    <w:multiLevelType w:val="multilevel"/>
    <w:tmpl w:val="F212410C"/>
    <w:numStyleLink w:val="ilemAnaliz"/>
  </w:abstractNum>
  <w:abstractNum w:abstractNumId="5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 w15:restartNumberingAfterBreak="0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9" w15:restartNumberingAfterBreak="0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07593"/>
    <w:rsid w:val="00035183"/>
    <w:rsid w:val="000413BF"/>
    <w:rsid w:val="000530A6"/>
    <w:rsid w:val="00073FE7"/>
    <w:rsid w:val="0008794B"/>
    <w:rsid w:val="000902C7"/>
    <w:rsid w:val="000B3EA8"/>
    <w:rsid w:val="000B40B5"/>
    <w:rsid w:val="000C4EED"/>
    <w:rsid w:val="000D2174"/>
    <w:rsid w:val="001532B3"/>
    <w:rsid w:val="00173D06"/>
    <w:rsid w:val="001B3821"/>
    <w:rsid w:val="001C06D8"/>
    <w:rsid w:val="001C712F"/>
    <w:rsid w:val="001F3000"/>
    <w:rsid w:val="00232A3E"/>
    <w:rsid w:val="0024640C"/>
    <w:rsid w:val="00276793"/>
    <w:rsid w:val="002B0C6B"/>
    <w:rsid w:val="002B64FB"/>
    <w:rsid w:val="0032378D"/>
    <w:rsid w:val="00325C5A"/>
    <w:rsid w:val="003302F4"/>
    <w:rsid w:val="0037195A"/>
    <w:rsid w:val="003F2F72"/>
    <w:rsid w:val="00442C30"/>
    <w:rsid w:val="00494F88"/>
    <w:rsid w:val="00496D74"/>
    <w:rsid w:val="004D23E9"/>
    <w:rsid w:val="004E001A"/>
    <w:rsid w:val="00513CD7"/>
    <w:rsid w:val="0056349A"/>
    <w:rsid w:val="00582AF8"/>
    <w:rsid w:val="005B0EF8"/>
    <w:rsid w:val="00602EE3"/>
    <w:rsid w:val="00666140"/>
    <w:rsid w:val="006C2DD3"/>
    <w:rsid w:val="006C30E4"/>
    <w:rsid w:val="006D48FB"/>
    <w:rsid w:val="00701950"/>
    <w:rsid w:val="00745460"/>
    <w:rsid w:val="00763023"/>
    <w:rsid w:val="00765A38"/>
    <w:rsid w:val="00793CAC"/>
    <w:rsid w:val="007C4E6C"/>
    <w:rsid w:val="007C7120"/>
    <w:rsid w:val="007E3A73"/>
    <w:rsid w:val="0082334C"/>
    <w:rsid w:val="0085578C"/>
    <w:rsid w:val="00887545"/>
    <w:rsid w:val="008B239E"/>
    <w:rsid w:val="008D5989"/>
    <w:rsid w:val="008F6CDC"/>
    <w:rsid w:val="009848C0"/>
    <w:rsid w:val="009859B7"/>
    <w:rsid w:val="009B415A"/>
    <w:rsid w:val="00A30699"/>
    <w:rsid w:val="00A64538"/>
    <w:rsid w:val="00A737A3"/>
    <w:rsid w:val="00A8352F"/>
    <w:rsid w:val="00AA2CF4"/>
    <w:rsid w:val="00AB2917"/>
    <w:rsid w:val="00AC6062"/>
    <w:rsid w:val="00AF7044"/>
    <w:rsid w:val="00B35B4D"/>
    <w:rsid w:val="00B501F0"/>
    <w:rsid w:val="00B65133"/>
    <w:rsid w:val="00BB5B38"/>
    <w:rsid w:val="00BB79EA"/>
    <w:rsid w:val="00BE0954"/>
    <w:rsid w:val="00C2128C"/>
    <w:rsid w:val="00C53F10"/>
    <w:rsid w:val="00C82FC3"/>
    <w:rsid w:val="00C848E6"/>
    <w:rsid w:val="00C9354D"/>
    <w:rsid w:val="00CA255F"/>
    <w:rsid w:val="00CA2A36"/>
    <w:rsid w:val="00CB42D0"/>
    <w:rsid w:val="00CD2FE0"/>
    <w:rsid w:val="00CE524D"/>
    <w:rsid w:val="00D24F8B"/>
    <w:rsid w:val="00D26CFA"/>
    <w:rsid w:val="00D81E63"/>
    <w:rsid w:val="00D912A8"/>
    <w:rsid w:val="00DF233C"/>
    <w:rsid w:val="00E03365"/>
    <w:rsid w:val="00E577CA"/>
    <w:rsid w:val="00E6147C"/>
    <w:rsid w:val="00EA7ABC"/>
    <w:rsid w:val="00EB001B"/>
    <w:rsid w:val="00EC548F"/>
    <w:rsid w:val="00EF4E57"/>
    <w:rsid w:val="00EF648C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8DE0"/>
  <w15:docId w15:val="{C3E6A723-371C-4A7D-9E9F-7EF8E112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B2B8-C00F-4A91-89FB-3872F8A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15</cp:revision>
  <dcterms:created xsi:type="dcterms:W3CDTF">2020-01-16T12:45:00Z</dcterms:created>
  <dcterms:modified xsi:type="dcterms:W3CDTF">2022-02-01T12:26:00Z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