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Pr="003236CC" w:rsidRDefault="000413BF">
      <w:pPr>
        <w:pStyle w:val="GvdeMetni"/>
        <w:spacing w:before="2"/>
        <w:rPr>
          <w:sz w:val="22"/>
          <w:szCs w:val="22"/>
        </w:rPr>
      </w:pPr>
    </w:p>
    <w:p w:rsidR="000413BF" w:rsidRPr="003236CC" w:rsidRDefault="000413BF">
      <w:pPr>
        <w:pStyle w:val="GvdeMetni"/>
        <w:rPr>
          <w:sz w:val="22"/>
          <w:szCs w:val="22"/>
        </w:rPr>
      </w:pPr>
    </w:p>
    <w:p w:rsidR="000413BF" w:rsidRPr="003236CC" w:rsidRDefault="000413BF">
      <w:pPr>
        <w:pStyle w:val="GvdeMetni"/>
        <w:spacing w:before="10"/>
        <w:rPr>
          <w:sz w:val="22"/>
          <w:szCs w:val="22"/>
        </w:rPr>
      </w:pPr>
    </w:p>
    <w:p w:rsidR="000413BF" w:rsidRPr="003236CC" w:rsidRDefault="00CD2FE0">
      <w:pPr>
        <w:spacing w:after="38"/>
        <w:ind w:left="992" w:right="733"/>
        <w:jc w:val="center"/>
        <w:rPr>
          <w:b/>
        </w:rPr>
      </w:pPr>
      <w:r w:rsidRPr="003236CC"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2"/>
        <w:gridCol w:w="6378"/>
      </w:tblGrid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6378" w:type="dxa"/>
          </w:tcPr>
          <w:p w:rsidR="000413BF" w:rsidRPr="003236CC" w:rsidRDefault="00AF6120" w:rsidP="00AF6120">
            <w:pPr>
              <w:pStyle w:val="TableParagraph"/>
              <w:spacing w:line="233" w:lineRule="exact"/>
              <w:ind w:left="0"/>
              <w:jc w:val="left"/>
            </w:pPr>
            <w:r>
              <w:t>Mali Tablolar</w:t>
            </w:r>
          </w:p>
        </w:tc>
      </w:tr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6378" w:type="dxa"/>
          </w:tcPr>
          <w:p w:rsidR="000413BF" w:rsidRPr="003236CC" w:rsidRDefault="00AF6120">
            <w:pPr>
              <w:pStyle w:val="TableParagraph"/>
              <w:spacing w:line="233" w:lineRule="exact"/>
              <w:ind w:left="108"/>
              <w:jc w:val="left"/>
            </w:pPr>
            <w:r>
              <w:t>4</w:t>
            </w:r>
          </w:p>
        </w:tc>
      </w:tr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6378" w:type="dxa"/>
          </w:tcPr>
          <w:p w:rsidR="000413BF" w:rsidRPr="003236CC" w:rsidRDefault="00CD2FE0" w:rsidP="00BB79EA">
            <w:pPr>
              <w:pStyle w:val="TableParagraph"/>
              <w:spacing w:line="233" w:lineRule="exact"/>
              <w:ind w:left="108"/>
              <w:jc w:val="left"/>
            </w:pPr>
            <w:r w:rsidRPr="003236CC">
              <w:t xml:space="preserve">Öğr.Gör. </w:t>
            </w:r>
            <w:r w:rsidR="00CC748B" w:rsidRPr="003236CC">
              <w:t>Fevzi YILDIZ</w:t>
            </w:r>
          </w:p>
        </w:tc>
      </w:tr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6378" w:type="dxa"/>
          </w:tcPr>
          <w:p w:rsidR="000413BF" w:rsidRPr="003236CC" w:rsidRDefault="00234DA1" w:rsidP="00E577CA">
            <w:pPr>
              <w:pStyle w:val="TableParagraph"/>
              <w:spacing w:line="233" w:lineRule="exact"/>
              <w:ind w:left="108"/>
              <w:jc w:val="left"/>
            </w:pPr>
            <w:r>
              <w:t>Salı  13:10-17:00</w:t>
            </w:r>
          </w:p>
        </w:tc>
      </w:tr>
      <w:tr w:rsidR="000413BF" w:rsidRPr="003236CC" w:rsidTr="003236CC">
        <w:trPr>
          <w:trHeight w:val="505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6378" w:type="dxa"/>
          </w:tcPr>
          <w:p w:rsidR="000413BF" w:rsidRPr="003236CC" w:rsidRDefault="00234DA1" w:rsidP="00BB79EA">
            <w:pPr>
              <w:pStyle w:val="TableParagraph"/>
              <w:ind w:left="108"/>
              <w:jc w:val="left"/>
            </w:pPr>
            <w:r>
              <w:t>Salı  10:00-11:00</w:t>
            </w:r>
          </w:p>
        </w:tc>
      </w:tr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6378" w:type="dxa"/>
          </w:tcPr>
          <w:p w:rsidR="000413BF" w:rsidRPr="003236CC" w:rsidRDefault="00CC748B" w:rsidP="00FB2796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 w:rsidRPr="003236CC">
              <w:rPr>
                <w:color w:val="0000FF"/>
                <w:u w:val="single" w:color="0000FF"/>
              </w:rPr>
              <w:t>fevziyildiz</w:t>
            </w:r>
            <w:r w:rsidR="00CD2FE0" w:rsidRPr="003236CC">
              <w:rPr>
                <w:color w:val="0000FF"/>
                <w:u w:val="single" w:color="0000FF"/>
              </w:rPr>
              <w:t>@harran.edu.tr</w:t>
            </w:r>
            <w:r w:rsidR="00CD2FE0" w:rsidRPr="003236CC">
              <w:rPr>
                <w:color w:val="0000FF"/>
              </w:rPr>
              <w:tab/>
            </w:r>
            <w:r w:rsidR="00BB79EA" w:rsidRPr="003236CC">
              <w:rPr>
                <w:color w:val="0000FF"/>
              </w:rPr>
              <w:t xml:space="preserve"> </w:t>
            </w:r>
            <w:r w:rsidR="00CD2FE0" w:rsidRPr="003236CC">
              <w:t>414.3183000-</w:t>
            </w:r>
            <w:r w:rsidRPr="003236CC">
              <w:t>2867</w:t>
            </w:r>
          </w:p>
        </w:tc>
      </w:tr>
      <w:tr w:rsidR="000413BF" w:rsidRPr="003236CC" w:rsidTr="003236CC">
        <w:trPr>
          <w:trHeight w:val="983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3236CC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6378" w:type="dxa"/>
          </w:tcPr>
          <w:p w:rsidR="000413BF" w:rsidRPr="003236CC" w:rsidRDefault="00A31C1C" w:rsidP="00BB79EA">
            <w:pPr>
              <w:pStyle w:val="TableParagraph"/>
              <w:ind w:left="108"/>
              <w:jc w:val="left"/>
            </w:pPr>
            <w:r w:rsidRPr="003236CC">
              <w:rPr>
                <w:rFonts w:eastAsia="Calibri"/>
                <w:bCs/>
              </w:rPr>
              <w:t>Bu ders ile öğrencinin banka işlemlerini ve muhasebe kayıtlarını yapması amaçlanmaktadır.</w:t>
            </w:r>
          </w:p>
        </w:tc>
      </w:tr>
      <w:tr w:rsidR="000413BF" w:rsidRPr="003236CC" w:rsidTr="003236CC">
        <w:trPr>
          <w:trHeight w:val="430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6378" w:type="dxa"/>
          </w:tcPr>
          <w:p w:rsidR="000413BF" w:rsidRPr="003236CC" w:rsidRDefault="00AF6120" w:rsidP="00AF6120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 w:rsidRPr="00A366E0">
              <w:rPr>
                <w:rFonts w:eastAsia="Calibri"/>
                <w:bCs/>
                <w:sz w:val="20"/>
                <w:szCs w:val="20"/>
              </w:rPr>
              <w:t>Finansal analiz tekniklerini öğrenmeyi amaçlanmaktadır.</w:t>
            </w:r>
          </w:p>
        </w:tc>
      </w:tr>
      <w:tr w:rsidR="000413BF" w:rsidRPr="003236CC" w:rsidTr="003236CC">
        <w:trPr>
          <w:trHeight w:val="1396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6378" w:type="dxa"/>
          </w:tcPr>
          <w:p w:rsidR="00AF6120" w:rsidRPr="00A366E0" w:rsidRDefault="00AF6120" w:rsidP="00AF6120">
            <w:pPr>
              <w:numPr>
                <w:ilvl w:val="0"/>
                <w:numId w:val="5"/>
              </w:numPr>
              <w:rPr>
                <w:rFonts w:eastAsia="Calibri"/>
                <w:bCs/>
                <w:sz w:val="20"/>
                <w:szCs w:val="20"/>
              </w:rPr>
            </w:pPr>
            <w:r w:rsidRPr="00A366E0">
              <w:rPr>
                <w:rFonts w:eastAsia="Calibri"/>
                <w:bCs/>
                <w:sz w:val="20"/>
                <w:szCs w:val="20"/>
              </w:rPr>
              <w:t>Temel mali tablo ve raporları düzenler</w:t>
            </w:r>
          </w:p>
          <w:p w:rsidR="00AF6120" w:rsidRPr="00A366E0" w:rsidRDefault="00AF6120" w:rsidP="00AF6120">
            <w:pPr>
              <w:numPr>
                <w:ilvl w:val="0"/>
                <w:numId w:val="5"/>
              </w:numPr>
              <w:rPr>
                <w:rFonts w:eastAsia="Calibri"/>
                <w:bCs/>
                <w:sz w:val="20"/>
                <w:szCs w:val="20"/>
              </w:rPr>
            </w:pPr>
            <w:r w:rsidRPr="00A366E0">
              <w:rPr>
                <w:rFonts w:eastAsia="Calibri"/>
                <w:bCs/>
                <w:sz w:val="20"/>
                <w:szCs w:val="20"/>
              </w:rPr>
              <w:t xml:space="preserve">Ek mali tablo ve raporları düzenler </w:t>
            </w:r>
          </w:p>
          <w:p w:rsidR="00AF6120" w:rsidRPr="00A366E0" w:rsidRDefault="00AF6120" w:rsidP="00AF6120">
            <w:pPr>
              <w:numPr>
                <w:ilvl w:val="0"/>
                <w:numId w:val="5"/>
              </w:numPr>
              <w:rPr>
                <w:rFonts w:eastAsia="Calibri"/>
                <w:bCs/>
                <w:sz w:val="20"/>
                <w:szCs w:val="20"/>
              </w:rPr>
            </w:pPr>
            <w:r w:rsidRPr="00A366E0">
              <w:rPr>
                <w:rFonts w:eastAsia="Calibri"/>
                <w:bCs/>
                <w:sz w:val="20"/>
                <w:szCs w:val="20"/>
              </w:rPr>
              <w:t xml:space="preserve">Oran analizi yapmak ve yorumlar </w:t>
            </w:r>
          </w:p>
          <w:p w:rsidR="00AF6120" w:rsidRPr="00A366E0" w:rsidRDefault="00AF6120" w:rsidP="00AF6120">
            <w:pPr>
              <w:numPr>
                <w:ilvl w:val="0"/>
                <w:numId w:val="5"/>
              </w:numPr>
              <w:rPr>
                <w:rFonts w:eastAsia="Calibri"/>
                <w:bCs/>
                <w:sz w:val="20"/>
                <w:szCs w:val="20"/>
              </w:rPr>
            </w:pPr>
            <w:r w:rsidRPr="00A366E0">
              <w:rPr>
                <w:rFonts w:eastAsia="Calibri"/>
                <w:bCs/>
                <w:sz w:val="20"/>
                <w:szCs w:val="20"/>
              </w:rPr>
              <w:t xml:space="preserve">Karşılaştırmalı Tablolar analizi yapar ve yorumlar </w:t>
            </w:r>
          </w:p>
          <w:p w:rsidR="00AF6120" w:rsidRPr="00A366E0" w:rsidRDefault="00AF6120" w:rsidP="00AF6120">
            <w:pPr>
              <w:numPr>
                <w:ilvl w:val="0"/>
                <w:numId w:val="5"/>
              </w:numPr>
              <w:rPr>
                <w:rFonts w:eastAsia="Calibri"/>
                <w:bCs/>
                <w:sz w:val="20"/>
                <w:szCs w:val="20"/>
              </w:rPr>
            </w:pPr>
            <w:r w:rsidRPr="00A366E0">
              <w:rPr>
                <w:rFonts w:eastAsia="Calibri"/>
                <w:bCs/>
                <w:sz w:val="20"/>
                <w:szCs w:val="20"/>
              </w:rPr>
              <w:t xml:space="preserve">Dikey analiz yapmak ve yorumlar </w:t>
            </w:r>
          </w:p>
          <w:p w:rsidR="00AF6120" w:rsidRPr="00A366E0" w:rsidRDefault="00AF6120" w:rsidP="00AF6120">
            <w:pPr>
              <w:numPr>
                <w:ilvl w:val="0"/>
                <w:numId w:val="5"/>
              </w:numPr>
              <w:rPr>
                <w:rFonts w:eastAsia="Calibri"/>
                <w:bCs/>
                <w:sz w:val="20"/>
                <w:szCs w:val="20"/>
              </w:rPr>
            </w:pPr>
            <w:r w:rsidRPr="00A366E0">
              <w:rPr>
                <w:rFonts w:eastAsia="Calibri"/>
                <w:bCs/>
                <w:sz w:val="20"/>
                <w:szCs w:val="20"/>
              </w:rPr>
              <w:t>Enflasyon düzeltmesi yapar</w:t>
            </w:r>
          </w:p>
          <w:p w:rsidR="000413BF" w:rsidRPr="003236CC" w:rsidRDefault="000413BF" w:rsidP="00A31C1C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</w:pPr>
          </w:p>
        </w:tc>
      </w:tr>
      <w:tr w:rsidR="000413BF" w:rsidRPr="003236CC" w:rsidTr="003236CC">
        <w:trPr>
          <w:trHeight w:val="4633"/>
        </w:trPr>
        <w:tc>
          <w:tcPr>
            <w:tcW w:w="2682" w:type="dxa"/>
          </w:tcPr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3236CC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6378" w:type="dxa"/>
          </w:tcPr>
          <w:p w:rsidR="000413BF" w:rsidRPr="003236CC" w:rsidRDefault="003E70E9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1.Hafta : </w:t>
            </w:r>
            <w:r w:rsidR="00C94DBA" w:rsidRPr="00A366E0">
              <w:rPr>
                <w:rFonts w:eastAsia="Calibri"/>
                <w:bCs/>
                <w:sz w:val="20"/>
                <w:szCs w:val="20"/>
              </w:rPr>
              <w:t>Bilanço düzenlemek</w:t>
            </w:r>
          </w:p>
          <w:p w:rsidR="003E70E9" w:rsidRPr="003236CC" w:rsidRDefault="003E70E9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2</w:t>
            </w:r>
            <w:r w:rsidR="009D1EB4" w:rsidRPr="003236CC">
              <w:rPr>
                <w:bCs/>
                <w:lang w:bidi="en-US"/>
              </w:rPr>
              <w:t>.</w:t>
            </w:r>
            <w:r w:rsidRPr="003236CC">
              <w:rPr>
                <w:bCs/>
                <w:lang w:bidi="en-US"/>
              </w:rPr>
              <w:t xml:space="preserve">Hafta: </w:t>
            </w:r>
            <w:r w:rsidR="00C94DBA" w:rsidRPr="00A366E0">
              <w:rPr>
                <w:rFonts w:eastAsia="Calibri"/>
                <w:bCs/>
                <w:sz w:val="20"/>
                <w:szCs w:val="20"/>
              </w:rPr>
              <w:t>Gelir tablosu düzenlemek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3.Hafta: </w:t>
            </w:r>
            <w:r w:rsidR="00C94DBA" w:rsidRPr="00A366E0">
              <w:rPr>
                <w:rFonts w:eastAsia="Calibri"/>
                <w:bCs/>
                <w:sz w:val="20"/>
                <w:szCs w:val="20"/>
              </w:rPr>
              <w:t>Satışların maliyeti tablosunu düzenlemek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4.Hafta: </w:t>
            </w:r>
            <w:r w:rsidR="00C94DBA" w:rsidRPr="00A366E0">
              <w:rPr>
                <w:rFonts w:eastAsia="Calibri"/>
                <w:bCs/>
                <w:sz w:val="20"/>
                <w:szCs w:val="20"/>
              </w:rPr>
              <w:t>Fon akım tablosu düzenlemek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5.Hafta: </w:t>
            </w:r>
            <w:r w:rsidR="00C94DBA" w:rsidRPr="00A366E0">
              <w:rPr>
                <w:rFonts w:eastAsia="Calibri"/>
                <w:bCs/>
                <w:sz w:val="20"/>
                <w:szCs w:val="20"/>
              </w:rPr>
              <w:t>Nakit akım tablosunu düzenlemek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6.Hafta: </w:t>
            </w:r>
            <w:r w:rsidR="001C4E06">
              <w:rPr>
                <w:b/>
                <w:bCs/>
                <w:lang w:bidi="en-US"/>
              </w:rPr>
              <w:t xml:space="preserve">Kısa sınav + </w:t>
            </w:r>
            <w:r w:rsidR="00C94DBA" w:rsidRPr="00A366E0">
              <w:rPr>
                <w:rFonts w:eastAsia="Calibri"/>
                <w:bCs/>
                <w:sz w:val="20"/>
                <w:szCs w:val="20"/>
              </w:rPr>
              <w:t>Kar dağıtım tablosu düzenlemek, Öz kaynaklar değişim tablosu düzenlemek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lang w:eastAsia="en-US" w:bidi="en-US"/>
              </w:rPr>
            </w:pPr>
            <w:r w:rsidRPr="003236CC">
              <w:rPr>
                <w:bCs/>
                <w:lang w:bidi="en-US"/>
              </w:rPr>
              <w:t>7.Hafta:</w:t>
            </w:r>
            <w:r w:rsidRPr="003236CC">
              <w:rPr>
                <w:lang w:eastAsia="en-US" w:bidi="en-US"/>
              </w:rPr>
              <w:t xml:space="preserve"> </w:t>
            </w:r>
            <w:r w:rsidR="00297C3D" w:rsidRPr="00297C3D">
              <w:rPr>
                <w:rFonts w:eastAsia="Calibri"/>
                <w:bCs/>
                <w:sz w:val="20"/>
                <w:szCs w:val="20"/>
              </w:rPr>
              <w:t>Yatay analiz yapmak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lang w:eastAsia="en-US" w:bidi="en-US"/>
              </w:rPr>
              <w:t>8.Hafta</w:t>
            </w:r>
            <w:r w:rsidR="00C94DBA" w:rsidRPr="00A366E0">
              <w:rPr>
                <w:rFonts w:eastAsia="Calibri"/>
                <w:bCs/>
                <w:sz w:val="20"/>
                <w:szCs w:val="20"/>
              </w:rPr>
              <w:t xml:space="preserve"> Yatay analiz yapmak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9.Hafta: </w:t>
            </w:r>
            <w:r w:rsidR="00C215CE" w:rsidRPr="00A366E0">
              <w:rPr>
                <w:rFonts w:eastAsia="Calibri"/>
                <w:bCs/>
                <w:sz w:val="20"/>
                <w:szCs w:val="20"/>
              </w:rPr>
              <w:t>Dikey analiz yapmak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10.Hafta: </w:t>
            </w:r>
            <w:r w:rsidR="00C215CE" w:rsidRPr="00A366E0">
              <w:rPr>
                <w:rFonts w:eastAsia="Calibri"/>
                <w:bCs/>
                <w:sz w:val="20"/>
                <w:szCs w:val="20"/>
              </w:rPr>
              <w:t>Trend analizi yapmak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11.Hafta:</w:t>
            </w:r>
            <w:r w:rsidR="009D1EB4" w:rsidRPr="003236CC">
              <w:rPr>
                <w:bCs/>
                <w:lang w:bidi="en-US"/>
              </w:rPr>
              <w:t xml:space="preserve"> </w:t>
            </w:r>
            <w:r w:rsidR="00C215CE" w:rsidRPr="00A366E0">
              <w:rPr>
                <w:rFonts w:eastAsia="Calibri"/>
                <w:bCs/>
                <w:sz w:val="20"/>
                <w:szCs w:val="20"/>
              </w:rPr>
              <w:t>Rasyo analizi yapmak</w:t>
            </w:r>
          </w:p>
          <w:p w:rsidR="009D1EB4" w:rsidRPr="003236CC" w:rsidRDefault="009D1EB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12.Hafta: </w:t>
            </w:r>
            <w:r w:rsidR="00C215CE" w:rsidRPr="00A366E0">
              <w:rPr>
                <w:rFonts w:eastAsia="Calibri"/>
                <w:bCs/>
                <w:sz w:val="20"/>
                <w:szCs w:val="20"/>
              </w:rPr>
              <w:t>Fon akış analizi yapmak</w:t>
            </w:r>
          </w:p>
          <w:p w:rsidR="009D1EB4" w:rsidRPr="003236CC" w:rsidRDefault="009D1EB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13.Hafta: </w:t>
            </w:r>
            <w:r w:rsidR="00C215CE" w:rsidRPr="00A366E0">
              <w:rPr>
                <w:rFonts w:eastAsia="Calibri"/>
                <w:bCs/>
                <w:sz w:val="20"/>
                <w:szCs w:val="20"/>
              </w:rPr>
              <w:t>Enflasyon ortamında bilânço düzenlemek</w:t>
            </w:r>
          </w:p>
          <w:p w:rsidR="009D1EB4" w:rsidRDefault="009D1EB4" w:rsidP="00D0344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3236CC">
              <w:rPr>
                <w:bCs/>
                <w:lang w:bidi="en-US"/>
              </w:rPr>
              <w:t xml:space="preserve">14.Hafta: </w:t>
            </w:r>
            <w:r w:rsidR="00C215CE" w:rsidRPr="00A366E0">
              <w:rPr>
                <w:rFonts w:eastAsia="Calibri"/>
                <w:bCs/>
                <w:sz w:val="20"/>
                <w:szCs w:val="20"/>
              </w:rPr>
              <w:t>Enflasyon ortamında gelir tablosu düzenlemek</w:t>
            </w:r>
          </w:p>
          <w:p w:rsidR="00297C3D" w:rsidRPr="003236CC" w:rsidRDefault="00297C3D" w:rsidP="00D0344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>
              <w:rPr>
                <w:rFonts w:eastAsia="Calibri"/>
                <w:bCs/>
                <w:sz w:val="20"/>
                <w:szCs w:val="20"/>
              </w:rPr>
              <w:t>15. Hafta : Genel Tekrar</w:t>
            </w:r>
          </w:p>
        </w:tc>
      </w:tr>
      <w:tr w:rsidR="000413BF" w:rsidRPr="003236CC" w:rsidTr="003236CC">
        <w:trPr>
          <w:trHeight w:val="2368"/>
        </w:trPr>
        <w:tc>
          <w:tcPr>
            <w:tcW w:w="2682" w:type="dxa"/>
          </w:tcPr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3236CC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6378" w:type="dxa"/>
          </w:tcPr>
          <w:p w:rsidR="000413BF" w:rsidRPr="003236CC" w:rsidRDefault="00CD2FE0">
            <w:pPr>
              <w:pStyle w:val="TableParagraph"/>
              <w:ind w:left="108" w:right="171"/>
              <w:jc w:val="left"/>
            </w:pPr>
            <w:r w:rsidRPr="003236CC">
              <w:t>Bu ders kapsamında 1 (bir) Ara Sınav, 1 (bir) Kısa Sınav yapılacak.</w:t>
            </w:r>
            <w:r w:rsidR="00D223FA">
              <w:t xml:space="preserve"> </w:t>
            </w:r>
            <w:r w:rsidR="00A41778">
              <w:t>Aktif olan öğrenciler için kısa sınav yazılı sınav olarak yapılacak, okulu süresinde bitiremeyen öğrenciler için ödev verilecektir.</w:t>
            </w:r>
            <w:r w:rsidRPr="003236CC">
              <w:t xml:space="preserve"> Her bir değerlendirme kriterinin başarı puanına etkisi yüzdelik olarak aşağıda verilmiştir.</w:t>
            </w:r>
          </w:p>
          <w:p w:rsidR="000413BF" w:rsidRPr="003236CC" w:rsidRDefault="00CD2FE0">
            <w:pPr>
              <w:pStyle w:val="TableParagraph"/>
              <w:spacing w:before="92"/>
              <w:ind w:left="108"/>
              <w:jc w:val="left"/>
            </w:pPr>
            <w:r w:rsidRPr="003236CC">
              <w:rPr>
                <w:b/>
              </w:rPr>
              <w:t xml:space="preserve">Ara </w:t>
            </w:r>
            <w:r w:rsidR="00173D06" w:rsidRPr="003236CC">
              <w:rPr>
                <w:b/>
              </w:rPr>
              <w:t>Sınav</w:t>
            </w:r>
            <w:r w:rsidR="004D23E9" w:rsidRPr="003236CC">
              <w:rPr>
                <w:b/>
              </w:rPr>
              <w:t xml:space="preserve">   </w:t>
            </w:r>
            <w:r w:rsidR="00D03442">
              <w:rPr>
                <w:b/>
              </w:rPr>
              <w:t>: 3</w:t>
            </w:r>
            <w:r w:rsidR="00173D06" w:rsidRPr="003236CC">
              <w:rPr>
                <w:b/>
              </w:rPr>
              <w:t>0</w:t>
            </w:r>
            <w:r w:rsidRPr="003236CC">
              <w:t xml:space="preserve"> %</w:t>
            </w:r>
          </w:p>
          <w:p w:rsidR="00F766D0" w:rsidRPr="003236CC" w:rsidRDefault="00CD2FE0" w:rsidP="00A41778">
            <w:pPr>
              <w:pStyle w:val="TableParagraph"/>
              <w:ind w:left="108"/>
              <w:jc w:val="left"/>
            </w:pPr>
            <w:r w:rsidRPr="003236CC">
              <w:rPr>
                <w:b/>
              </w:rPr>
              <w:t>Kısa Sınav</w:t>
            </w:r>
            <w:r w:rsidR="004D23E9" w:rsidRPr="003236CC">
              <w:rPr>
                <w:b/>
              </w:rPr>
              <w:t xml:space="preserve">  </w:t>
            </w:r>
            <w:r w:rsidRPr="003236CC">
              <w:rPr>
                <w:b/>
              </w:rPr>
              <w:t xml:space="preserve">: </w:t>
            </w:r>
            <w:r w:rsidR="00A41778">
              <w:rPr>
                <w:b/>
              </w:rPr>
              <w:t>2</w:t>
            </w:r>
            <w:r w:rsidRPr="003236CC">
              <w:rPr>
                <w:b/>
              </w:rPr>
              <w:t>0</w:t>
            </w:r>
            <w:r w:rsidRPr="003236CC">
              <w:t xml:space="preserve">% </w:t>
            </w:r>
            <w:r w:rsidR="00A41778">
              <w:t xml:space="preserve"> </w:t>
            </w:r>
          </w:p>
          <w:p w:rsidR="000413BF" w:rsidRPr="003236CC" w:rsidRDefault="00173D06">
            <w:pPr>
              <w:pStyle w:val="TableParagraph"/>
              <w:tabs>
                <w:tab w:val="left" w:pos="2081"/>
              </w:tabs>
              <w:ind w:left="108"/>
              <w:jc w:val="left"/>
            </w:pPr>
            <w:r w:rsidRPr="003236CC">
              <w:rPr>
                <w:b/>
              </w:rPr>
              <w:t>Yarıyıl sonu</w:t>
            </w:r>
            <w:r w:rsidR="00CD2FE0" w:rsidRPr="003236CC">
              <w:rPr>
                <w:b/>
                <w:spacing w:val="-6"/>
              </w:rPr>
              <w:t xml:space="preserve"> </w:t>
            </w:r>
            <w:r w:rsidR="00CD2FE0" w:rsidRPr="003236CC">
              <w:rPr>
                <w:b/>
              </w:rPr>
              <w:t>Sınav</w:t>
            </w:r>
            <w:r w:rsidR="004D23E9" w:rsidRPr="003236CC">
              <w:rPr>
                <w:b/>
              </w:rPr>
              <w:t>ı</w:t>
            </w:r>
            <w:r w:rsidR="00CD2FE0" w:rsidRPr="003236CC">
              <w:rPr>
                <w:b/>
              </w:rPr>
              <w:t>:</w:t>
            </w:r>
            <w:r w:rsidR="00CD2FE0" w:rsidRPr="003236CC">
              <w:rPr>
                <w:b/>
              </w:rPr>
              <w:tab/>
            </w:r>
            <w:r w:rsidR="00D03442">
              <w:rPr>
                <w:b/>
              </w:rPr>
              <w:t>5</w:t>
            </w:r>
            <w:r w:rsidR="00CD2FE0" w:rsidRPr="003236CC">
              <w:rPr>
                <w:b/>
              </w:rPr>
              <w:t>0</w:t>
            </w:r>
            <w:r w:rsidR="00CD2FE0" w:rsidRPr="003236CC">
              <w:t xml:space="preserve"> %</w:t>
            </w:r>
          </w:p>
          <w:p w:rsidR="00147135" w:rsidRDefault="00147135" w:rsidP="00147135">
            <w:pPr>
              <w:pStyle w:val="TableParagraph"/>
              <w:spacing w:line="233" w:lineRule="exact"/>
              <w:ind w:left="108"/>
              <w:jc w:val="left"/>
              <w:rPr>
                <w:b/>
              </w:rPr>
            </w:pPr>
            <w:r w:rsidRPr="003236CC">
              <w:rPr>
                <w:b/>
              </w:rPr>
              <w:t xml:space="preserve">Ara Sınav Tarih ve Saati: </w:t>
            </w:r>
            <w:r>
              <w:rPr>
                <w:sz w:val="20"/>
                <w:szCs w:val="20"/>
              </w:rPr>
              <w:t>23.03.2020-03.04.2020 tarihleri arasında b</w:t>
            </w:r>
            <w:r w:rsidRPr="005373CC">
              <w:rPr>
                <w:sz w:val="20"/>
                <w:szCs w:val="20"/>
              </w:rPr>
              <w:t xml:space="preserve">irim tarafından ilan edilecek </w:t>
            </w:r>
            <w:r>
              <w:rPr>
                <w:sz w:val="20"/>
                <w:szCs w:val="20"/>
              </w:rPr>
              <w:t xml:space="preserve">gün </w:t>
            </w:r>
            <w:r w:rsidRPr="005373CC">
              <w:rPr>
                <w:sz w:val="20"/>
                <w:szCs w:val="20"/>
              </w:rPr>
              <w:t xml:space="preserve">ve </w:t>
            </w:r>
            <w:r>
              <w:rPr>
                <w:sz w:val="20"/>
                <w:szCs w:val="20"/>
              </w:rPr>
              <w:t>saatte</w:t>
            </w:r>
            <w:r w:rsidRPr="003236CC">
              <w:rPr>
                <w:b/>
              </w:rPr>
              <w:t xml:space="preserve"> </w:t>
            </w:r>
          </w:p>
          <w:p w:rsidR="000413BF" w:rsidRPr="003236CC" w:rsidRDefault="00147135" w:rsidP="00147135">
            <w:pPr>
              <w:pStyle w:val="TableParagraph"/>
              <w:spacing w:line="233" w:lineRule="exact"/>
              <w:ind w:left="108"/>
              <w:jc w:val="left"/>
            </w:pPr>
            <w:r w:rsidRPr="003236CC">
              <w:rPr>
                <w:b/>
              </w:rPr>
              <w:t xml:space="preserve">Kısa Sınav Tarih ve Saati: </w:t>
            </w:r>
            <w:r>
              <w:t xml:space="preserve">09-13.03.2020 </w:t>
            </w:r>
            <w:r w:rsidRPr="003236CC">
              <w:t>(Ders Saatinde)</w:t>
            </w:r>
          </w:p>
        </w:tc>
      </w:tr>
    </w:tbl>
    <w:p w:rsidR="000413BF" w:rsidRPr="003236CC" w:rsidRDefault="000413BF">
      <w:pPr>
        <w:spacing w:line="233" w:lineRule="exact"/>
        <w:sectPr w:rsidR="000413BF" w:rsidRPr="003236CC">
          <w:headerReference w:type="default" r:id="rId7"/>
          <w:footerReference w:type="default" r:id="rId8"/>
          <w:pgSz w:w="11910" w:h="16840"/>
          <w:pgMar w:top="640" w:right="1240" w:bottom="280" w:left="980" w:header="384" w:footer="0" w:gutter="0"/>
          <w:cols w:space="708"/>
        </w:sectPr>
      </w:pPr>
    </w:p>
    <w:p w:rsidR="000413BF" w:rsidRPr="003236CC" w:rsidRDefault="000413BF">
      <w:pPr>
        <w:pStyle w:val="GvdeMetni"/>
        <w:rPr>
          <w:b/>
          <w:sz w:val="22"/>
          <w:szCs w:val="22"/>
        </w:rPr>
      </w:pPr>
    </w:p>
    <w:p w:rsidR="000413BF" w:rsidRPr="003236CC" w:rsidRDefault="000413BF">
      <w:pPr>
        <w:pStyle w:val="GvdeMetni"/>
        <w:spacing w:before="10"/>
        <w:rPr>
          <w:b/>
          <w:sz w:val="22"/>
          <w:szCs w:val="22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 w:rsidRPr="003236CC">
        <w:trPr>
          <w:trHeight w:val="252"/>
        </w:trPr>
        <w:tc>
          <w:tcPr>
            <w:tcW w:w="2910" w:type="dxa"/>
          </w:tcPr>
          <w:p w:rsidR="000413BF" w:rsidRPr="003236CC" w:rsidRDefault="000413BF">
            <w:pPr>
              <w:pStyle w:val="TableParagraph"/>
              <w:ind w:left="0"/>
              <w:jc w:val="left"/>
            </w:pPr>
          </w:p>
        </w:tc>
        <w:tc>
          <w:tcPr>
            <w:tcW w:w="6150" w:type="dxa"/>
          </w:tcPr>
          <w:p w:rsidR="000413BF" w:rsidRPr="003236CC" w:rsidRDefault="000413BF">
            <w:pPr>
              <w:pStyle w:val="TableParagraph"/>
              <w:ind w:left="0"/>
              <w:jc w:val="left"/>
            </w:pPr>
          </w:p>
        </w:tc>
      </w:tr>
      <w:tr w:rsidR="000413BF" w:rsidRPr="003236CC">
        <w:trPr>
          <w:trHeight w:val="1011"/>
        </w:trPr>
        <w:tc>
          <w:tcPr>
            <w:tcW w:w="2910" w:type="dxa"/>
          </w:tcPr>
          <w:p w:rsidR="000413BF" w:rsidRPr="003236CC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3236CC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2D1EBC" w:rsidRPr="007B1D4B" w:rsidRDefault="002D1EBC" w:rsidP="002D1EBC">
            <w:pPr>
              <w:spacing w:line="0" w:lineRule="atLeast"/>
              <w:rPr>
                <w:sz w:val="20"/>
                <w:szCs w:val="20"/>
                <w:shd w:val="clear" w:color="auto" w:fill="FFFFFF"/>
                <w:lang w:eastAsia="en-US" w:bidi="en-US"/>
              </w:rPr>
            </w:pP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Akdoğan, N. (1987).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Muhasebe teorileri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Üniversitesi İktisadi ve İdare Bilimler Fakültesi.Örten, R., Kaval, H., &amp; Karapınar, A. (2013).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Türkiye muhasebe-finansal raporlama standartları (TMS-TFRS): Uygulama ve yorumları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Kitabevi.</w:t>
            </w:r>
          </w:p>
          <w:p w:rsidR="00E6147C" w:rsidRDefault="002D1EBC" w:rsidP="002D1EBC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  <w:shd w:val="clear" w:color="auto" w:fill="FFFFFF"/>
                <w:lang w:eastAsia="en-US" w:bidi="en-US"/>
              </w:rPr>
            </w:pP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Sevilengül, O. (1997).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Genel muhasebe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Büro Kitabevi.</w:t>
            </w:r>
          </w:p>
          <w:p w:rsidR="009B68A5" w:rsidRPr="003236CC" w:rsidRDefault="009B68A5" w:rsidP="002D1EBC">
            <w:pPr>
              <w:pStyle w:val="TableParagraph"/>
              <w:spacing w:line="233" w:lineRule="exact"/>
              <w:ind w:left="108"/>
              <w:jc w:val="left"/>
            </w:pPr>
          </w:p>
        </w:tc>
      </w:tr>
    </w:tbl>
    <w:p w:rsidR="000413BF" w:rsidRPr="003236CC" w:rsidRDefault="000413BF">
      <w:pPr>
        <w:pStyle w:val="GvdeMetni"/>
        <w:spacing w:before="3"/>
        <w:rPr>
          <w:b/>
          <w:sz w:val="22"/>
          <w:szCs w:val="22"/>
        </w:rPr>
      </w:pPr>
    </w:p>
    <w:tbl>
      <w:tblPr>
        <w:tblStyle w:val="TableNormal"/>
        <w:tblW w:w="960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546"/>
        <w:gridCol w:w="546"/>
        <w:gridCol w:w="546"/>
        <w:gridCol w:w="546"/>
        <w:gridCol w:w="623"/>
        <w:gridCol w:w="417"/>
        <w:gridCol w:w="129"/>
        <w:gridCol w:w="601"/>
        <w:gridCol w:w="546"/>
        <w:gridCol w:w="425"/>
        <w:gridCol w:w="121"/>
        <w:gridCol w:w="636"/>
        <w:gridCol w:w="636"/>
        <w:gridCol w:w="308"/>
        <w:gridCol w:w="328"/>
        <w:gridCol w:w="636"/>
        <w:gridCol w:w="636"/>
        <w:gridCol w:w="636"/>
      </w:tblGrid>
      <w:tr w:rsidR="00337FD1" w:rsidRPr="002D6468" w:rsidTr="00E91924">
        <w:trPr>
          <w:trHeight w:val="627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ind w:left="568" w:right="-1381"/>
              <w:rPr>
                <w:sz w:val="20"/>
                <w:szCs w:val="20"/>
              </w:rPr>
            </w:pPr>
          </w:p>
        </w:tc>
        <w:tc>
          <w:tcPr>
            <w:tcW w:w="8862" w:type="dxa"/>
            <w:gridSpan w:val="18"/>
          </w:tcPr>
          <w:p w:rsidR="00337FD1" w:rsidRPr="002D6468" w:rsidRDefault="00337FD1" w:rsidP="00E91924">
            <w:pPr>
              <w:pStyle w:val="TableParagraph"/>
              <w:ind w:left="2158" w:right="2151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PROGRAM ÖĞRENME ÇIKTILARI İLE</w:t>
            </w:r>
          </w:p>
          <w:p w:rsidR="00337FD1" w:rsidRPr="002D6468" w:rsidRDefault="00337FD1" w:rsidP="00E91924">
            <w:pPr>
              <w:pStyle w:val="TableParagraph"/>
              <w:ind w:left="2159" w:right="2151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337FD1" w:rsidRPr="002D6468" w:rsidTr="00E91924">
        <w:trPr>
          <w:trHeight w:val="312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PY15</w:t>
            </w:r>
          </w:p>
        </w:tc>
      </w:tr>
      <w:tr w:rsidR="00337FD1" w:rsidRPr="002D6468" w:rsidTr="00E91924">
        <w:trPr>
          <w:trHeight w:val="310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:rsidTr="00E91924">
        <w:trPr>
          <w:trHeight w:val="312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</w:tr>
      <w:tr w:rsidR="00337FD1" w:rsidRPr="002D6468" w:rsidTr="00E91924">
        <w:trPr>
          <w:trHeight w:val="312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:rsidTr="00E91924">
        <w:trPr>
          <w:trHeight w:val="312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:rsidTr="00E91924">
        <w:trPr>
          <w:trHeight w:val="310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</w:tr>
      <w:tr w:rsidR="00337FD1" w:rsidRPr="002D6468" w:rsidTr="00E91924">
        <w:trPr>
          <w:trHeight w:val="311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:rsidTr="00E91924">
        <w:trPr>
          <w:trHeight w:val="312"/>
        </w:trPr>
        <w:tc>
          <w:tcPr>
            <w:tcW w:w="9608" w:type="dxa"/>
            <w:gridSpan w:val="19"/>
          </w:tcPr>
          <w:p w:rsidR="00337FD1" w:rsidRPr="002D6468" w:rsidRDefault="00337FD1" w:rsidP="00E91924">
            <w:pPr>
              <w:pStyle w:val="TableParagraph"/>
              <w:ind w:left="278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337FD1" w:rsidRPr="002D6468" w:rsidTr="00E91924">
        <w:trPr>
          <w:trHeight w:val="474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Katkı</w:t>
            </w:r>
          </w:p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638" w:type="dxa"/>
            <w:gridSpan w:val="3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0413BF" w:rsidRPr="003236CC" w:rsidRDefault="000413BF">
      <w:pPr>
        <w:pStyle w:val="GvdeMetni"/>
        <w:rPr>
          <w:b/>
          <w:sz w:val="22"/>
          <w:szCs w:val="22"/>
        </w:rPr>
      </w:pPr>
    </w:p>
    <w:p w:rsidR="000413BF" w:rsidRPr="003236CC" w:rsidRDefault="000413BF">
      <w:pPr>
        <w:pStyle w:val="GvdeMetni"/>
        <w:spacing w:before="10"/>
        <w:rPr>
          <w:b/>
          <w:sz w:val="22"/>
          <w:szCs w:val="22"/>
        </w:rPr>
      </w:pPr>
    </w:p>
    <w:p w:rsidR="000413BF" w:rsidRPr="003236CC" w:rsidRDefault="00CD2FE0">
      <w:pPr>
        <w:spacing w:before="58"/>
        <w:ind w:left="3237"/>
        <w:rPr>
          <w:rFonts w:ascii="Trebuchet MS" w:hAnsi="Trebuchet MS"/>
          <w:b/>
        </w:rPr>
      </w:pPr>
      <w:r w:rsidRPr="003236CC">
        <w:rPr>
          <w:rFonts w:ascii="Trebuchet MS" w:hAnsi="Trebuchet MS"/>
          <w:b/>
        </w:rPr>
        <w:t>Program Çıktıları ve İlgili Dersin İlişkisi</w:t>
      </w:r>
    </w:p>
    <w:p w:rsidR="000413BF" w:rsidRPr="003236CC" w:rsidRDefault="000413BF">
      <w:pPr>
        <w:pStyle w:val="GvdeMetni"/>
        <w:rPr>
          <w:rFonts w:ascii="Trebuchet MS"/>
          <w:b/>
          <w:sz w:val="22"/>
          <w:szCs w:val="22"/>
        </w:rPr>
      </w:pPr>
    </w:p>
    <w:p w:rsidR="00CD2FE0" w:rsidRPr="003236CC" w:rsidRDefault="00CD2FE0"/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3"/>
        <w:gridCol w:w="550"/>
        <w:gridCol w:w="551"/>
        <w:gridCol w:w="551"/>
        <w:gridCol w:w="554"/>
        <w:gridCol w:w="554"/>
        <w:gridCol w:w="554"/>
        <w:gridCol w:w="554"/>
        <w:gridCol w:w="554"/>
        <w:gridCol w:w="554"/>
        <w:gridCol w:w="554"/>
        <w:gridCol w:w="81"/>
        <w:gridCol w:w="473"/>
        <w:gridCol w:w="161"/>
        <w:gridCol w:w="512"/>
        <w:gridCol w:w="430"/>
        <w:gridCol w:w="9"/>
        <w:gridCol w:w="558"/>
        <w:gridCol w:w="571"/>
      </w:tblGrid>
      <w:tr w:rsidR="00337FD1" w:rsidRPr="002D6468" w:rsidTr="00E91924">
        <w:trPr>
          <w:trHeight w:val="283"/>
        </w:trPr>
        <w:tc>
          <w:tcPr>
            <w:tcW w:w="1173" w:type="dxa"/>
          </w:tcPr>
          <w:p w:rsidR="00337FD1" w:rsidRPr="002D6468" w:rsidRDefault="00337FD1" w:rsidP="00E9192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51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51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35" w:type="dxa"/>
            <w:gridSpan w:val="2"/>
          </w:tcPr>
          <w:p w:rsidR="00337FD1" w:rsidRPr="002D6468" w:rsidRDefault="00337FD1" w:rsidP="00E91924">
            <w:pPr>
              <w:pStyle w:val="TableParagraph"/>
              <w:ind w:left="0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34" w:type="dxa"/>
            <w:gridSpan w:val="2"/>
          </w:tcPr>
          <w:p w:rsidR="00337FD1" w:rsidRPr="002D6468" w:rsidRDefault="00337FD1" w:rsidP="00E91924">
            <w:pPr>
              <w:pStyle w:val="TableParagraph"/>
              <w:ind w:left="0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512" w:type="dxa"/>
          </w:tcPr>
          <w:p w:rsidR="00337FD1" w:rsidRPr="002D6468" w:rsidRDefault="00337FD1" w:rsidP="00E91924">
            <w:pPr>
              <w:pStyle w:val="TableParagraph"/>
              <w:ind w:left="0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430" w:type="dxa"/>
          </w:tcPr>
          <w:p w:rsidR="00337FD1" w:rsidRPr="002D6468" w:rsidRDefault="00337FD1" w:rsidP="00E919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567" w:type="dxa"/>
            <w:gridSpan w:val="2"/>
          </w:tcPr>
          <w:p w:rsidR="00337FD1" w:rsidRPr="002D6468" w:rsidRDefault="00337FD1" w:rsidP="00E919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571" w:type="dxa"/>
          </w:tcPr>
          <w:p w:rsidR="00337FD1" w:rsidRPr="002D6468" w:rsidRDefault="00337FD1" w:rsidP="00E919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PY15</w:t>
            </w:r>
          </w:p>
        </w:tc>
      </w:tr>
      <w:tr w:rsidR="00337FD1" w:rsidRPr="002D6468" w:rsidTr="00E91924">
        <w:trPr>
          <w:trHeight w:val="468"/>
        </w:trPr>
        <w:tc>
          <w:tcPr>
            <w:tcW w:w="1173" w:type="dxa"/>
          </w:tcPr>
          <w:p w:rsidR="00337FD1" w:rsidRPr="002D6468" w:rsidRDefault="00CB160A" w:rsidP="00CB160A">
            <w:pPr>
              <w:pStyle w:val="TableParagraph"/>
              <w:ind w:left="0" w:right="122"/>
              <w:jc w:val="left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Mali Tablolar</w:t>
            </w:r>
          </w:p>
        </w:tc>
        <w:tc>
          <w:tcPr>
            <w:tcW w:w="550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  <w:gridSpan w:val="2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dxa"/>
            <w:gridSpan w:val="2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dxa"/>
            <w:gridSpan w:val="2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496D74" w:rsidRPr="003236CC" w:rsidRDefault="00496D74"/>
    <w:sectPr w:rsidR="00496D74" w:rsidRPr="003236CC" w:rsidSect="000413BF">
      <w:headerReference w:type="default" r:id="rId9"/>
      <w:footerReference w:type="default" r:id="rId10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4C1" w:rsidRDefault="00EF14C1" w:rsidP="000413BF">
      <w:r>
        <w:separator/>
      </w:r>
    </w:p>
  </w:endnote>
  <w:endnote w:type="continuationSeparator" w:id="1">
    <w:p w:rsidR="00EF14C1" w:rsidRDefault="00EF14C1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4C1" w:rsidRDefault="00EF14C1" w:rsidP="000413BF">
      <w:r>
        <w:separator/>
      </w:r>
    </w:p>
  </w:footnote>
  <w:footnote w:type="continuationSeparator" w:id="1">
    <w:p w:rsidR="00EF14C1" w:rsidRDefault="00EF14C1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36A04D52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C678B1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413BF"/>
    <w:rsid w:val="000414E3"/>
    <w:rsid w:val="000922C1"/>
    <w:rsid w:val="000F1CA9"/>
    <w:rsid w:val="000F7FF5"/>
    <w:rsid w:val="0013578B"/>
    <w:rsid w:val="00147135"/>
    <w:rsid w:val="001532B3"/>
    <w:rsid w:val="00173D06"/>
    <w:rsid w:val="001A6D2C"/>
    <w:rsid w:val="001B3821"/>
    <w:rsid w:val="001C4E06"/>
    <w:rsid w:val="001F3000"/>
    <w:rsid w:val="0020267A"/>
    <w:rsid w:val="00232A3E"/>
    <w:rsid w:val="00234DA1"/>
    <w:rsid w:val="00276793"/>
    <w:rsid w:val="00297C3D"/>
    <w:rsid w:val="002A23B3"/>
    <w:rsid w:val="002B08E8"/>
    <w:rsid w:val="002D1EBC"/>
    <w:rsid w:val="00311190"/>
    <w:rsid w:val="003236CC"/>
    <w:rsid w:val="00325C5A"/>
    <w:rsid w:val="003302F4"/>
    <w:rsid w:val="00337FD1"/>
    <w:rsid w:val="003665C0"/>
    <w:rsid w:val="0037195A"/>
    <w:rsid w:val="00371BE3"/>
    <w:rsid w:val="003A61C8"/>
    <w:rsid w:val="003E70E9"/>
    <w:rsid w:val="0043338E"/>
    <w:rsid w:val="004347C0"/>
    <w:rsid w:val="00496D74"/>
    <w:rsid w:val="004D23E9"/>
    <w:rsid w:val="004D47EA"/>
    <w:rsid w:val="004E001A"/>
    <w:rsid w:val="00515CBE"/>
    <w:rsid w:val="00546A1F"/>
    <w:rsid w:val="0056349A"/>
    <w:rsid w:val="00575138"/>
    <w:rsid w:val="00595D1A"/>
    <w:rsid w:val="007C7120"/>
    <w:rsid w:val="0082334C"/>
    <w:rsid w:val="008D5989"/>
    <w:rsid w:val="00900B88"/>
    <w:rsid w:val="009A2287"/>
    <w:rsid w:val="009A4EA3"/>
    <w:rsid w:val="009B68A5"/>
    <w:rsid w:val="009D1EB4"/>
    <w:rsid w:val="00A1407E"/>
    <w:rsid w:val="00A31C1C"/>
    <w:rsid w:val="00A41778"/>
    <w:rsid w:val="00A46877"/>
    <w:rsid w:val="00AC6062"/>
    <w:rsid w:val="00AC6C5C"/>
    <w:rsid w:val="00AE3E63"/>
    <w:rsid w:val="00AF6120"/>
    <w:rsid w:val="00B21044"/>
    <w:rsid w:val="00B3755D"/>
    <w:rsid w:val="00B501F0"/>
    <w:rsid w:val="00BB79EA"/>
    <w:rsid w:val="00C215CE"/>
    <w:rsid w:val="00C3026F"/>
    <w:rsid w:val="00C45399"/>
    <w:rsid w:val="00C52020"/>
    <w:rsid w:val="00C94DBA"/>
    <w:rsid w:val="00CB160A"/>
    <w:rsid w:val="00CC748B"/>
    <w:rsid w:val="00CD2FE0"/>
    <w:rsid w:val="00CF0BC9"/>
    <w:rsid w:val="00D03442"/>
    <w:rsid w:val="00D223FA"/>
    <w:rsid w:val="00D437FE"/>
    <w:rsid w:val="00D5761B"/>
    <w:rsid w:val="00D834E2"/>
    <w:rsid w:val="00E577CA"/>
    <w:rsid w:val="00E6147C"/>
    <w:rsid w:val="00E6497C"/>
    <w:rsid w:val="00EF14C1"/>
    <w:rsid w:val="00F04754"/>
    <w:rsid w:val="00F766D0"/>
    <w:rsid w:val="00F77B83"/>
    <w:rsid w:val="00FB2796"/>
    <w:rsid w:val="00FF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3236CC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F77B83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F77B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Asus</cp:lastModifiedBy>
  <cp:revision>17</cp:revision>
  <dcterms:created xsi:type="dcterms:W3CDTF">2019-10-15T07:59:00Z</dcterms:created>
  <dcterms:modified xsi:type="dcterms:W3CDTF">2020-02-25T22:42:00Z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