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4A7851" w:rsidRDefault="0079477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Masaüstü Yayıncılık</w:t>
            </w:r>
          </w:p>
        </w:tc>
      </w:tr>
      <w:tr w:rsidR="00BF1F83" w:rsidRPr="004A7851" w:rsidTr="002D0FCA">
        <w:tc>
          <w:tcPr>
            <w:tcW w:w="969" w:type="pct"/>
            <w:vAlign w:val="center"/>
          </w:tcPr>
          <w:p w:rsidR="00BF1F83" w:rsidRPr="004A7851" w:rsidRDefault="00BF1F83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:rsidR="00BF1F83" w:rsidRDefault="0079477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(Teori =2 </w:t>
            </w:r>
            <w:r w:rsidR="00BF1F83">
              <w:rPr>
                <w:rFonts w:ascii="Times New Roman" w:hAnsi="Times New Roman" w:cs="Times New Roman"/>
                <w:sz w:val="20"/>
                <w:szCs w:val="20"/>
              </w:rPr>
              <w:t>+ Uygulama =2)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4A7851" w:rsidRDefault="00BF1F83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CA3381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CA3381">
              <w:rPr>
                <w:rFonts w:ascii="Times New Roman" w:hAnsi="Times New Roman" w:cs="Times New Roman"/>
                <w:sz w:val="20"/>
                <w:szCs w:val="20"/>
              </w:rPr>
              <w:t>. Reşat ÇUBUKÇU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4A7851" w:rsidRDefault="0020619C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4A7851" w:rsidRDefault="00BF1F83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- 13:00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4A7851" w:rsidRDefault="00CA3381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resatcubukcu</w:t>
            </w:r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</w:t>
            </w:r>
            <w:proofErr w:type="gramStart"/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r w:rsid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ve yüz yüze eğitimle, konu anlatımı ve uygulama. Öğrenciler, ders öncesinde ders</w:t>
            </w:r>
          </w:p>
          <w:p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kaynaklarını inceleyerek derse gelecek, ders sonrasında da ders esnasındaki konu anlatımı ve</w:t>
            </w:r>
          </w:p>
          <w:p w:rsidR="0020619C" w:rsidRPr="004A785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uygulamaları tekrar edeceklerdir.</w:t>
            </w:r>
          </w:p>
        </w:tc>
      </w:tr>
      <w:tr w:rsidR="004A7851" w:rsidRPr="004A7851" w:rsidTr="002D0FCA">
        <w:tc>
          <w:tcPr>
            <w:tcW w:w="969" w:type="pct"/>
            <w:vAlign w:val="center"/>
          </w:tcPr>
          <w:p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F82754" w:rsidRDefault="0079477C" w:rsidP="0079477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9477C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  <w:r w:rsidRPr="007947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Ders kapsamında, öğrenciler biçim ve içerik açısından masaüstü yayınları ve bu sektörünün temel kavramlarını öğrenmesi amaçlanmaktadır. Ders, öğrencilerin içindeki yaratıcık becerilerini arttırmayı amaçlamaktadır. Ders masaüstü yayıncılığın kapsamındaki amblem, </w:t>
            </w:r>
            <w:proofErr w:type="spellStart"/>
            <w:r w:rsidRPr="007947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logotype</w:t>
            </w:r>
            <w:proofErr w:type="spellEnd"/>
            <w:r w:rsidRPr="007947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broşür, ilan, afiş, </w:t>
            </w:r>
            <w:proofErr w:type="spellStart"/>
            <w:r w:rsidRPr="007947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v.b</w:t>
            </w:r>
            <w:proofErr w:type="spellEnd"/>
            <w:r w:rsidRPr="007947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uygulamalar konusunda temel ve genel bilgi sahibi olmalarını sağlar.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79477C" w:rsidRPr="00F35643" w:rsidRDefault="0079477C" w:rsidP="0079477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</w:rPr>
              <w:t>Bu dersin sonunda öğrenci;</w:t>
            </w:r>
            <w:r w:rsidRPr="00F35643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  <w:p w:rsidR="0079477C" w:rsidRPr="00F35643" w:rsidRDefault="0079477C" w:rsidP="0079477C">
            <w:pPr>
              <w:spacing w:after="0" w:line="240" w:lineRule="atLeast"/>
              <w:ind w:left="72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1. Masaüstü yayıncılığın temel kavramlarını öğrenir,</w:t>
            </w:r>
          </w:p>
          <w:p w:rsidR="0079477C" w:rsidRPr="00F35643" w:rsidRDefault="0079477C" w:rsidP="0079477C">
            <w:pPr>
              <w:spacing w:after="0" w:line="240" w:lineRule="atLeast"/>
              <w:ind w:left="72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2. Özel, kamu ve sivil sektör açısından masaüstü yayınları değerlendirir,</w:t>
            </w:r>
          </w:p>
          <w:p w:rsidR="0079477C" w:rsidRPr="00F35643" w:rsidRDefault="0079477C" w:rsidP="0079477C">
            <w:pPr>
              <w:spacing w:after="0" w:line="240" w:lineRule="atLeast"/>
              <w:ind w:left="72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3. Tüketicilerine göre planlama yapma bilgi ve becerisini edinir,</w:t>
            </w:r>
          </w:p>
          <w:p w:rsidR="0079477C" w:rsidRPr="00F35643" w:rsidRDefault="0079477C" w:rsidP="0079477C">
            <w:pPr>
              <w:spacing w:after="0" w:line="240" w:lineRule="atLeast"/>
              <w:ind w:left="72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4. Masaüstü yayıncılık alanında araştırma yapma ve araştırdığı konu üzerine sunum yapar</w:t>
            </w:r>
          </w:p>
          <w:p w:rsidR="0079477C" w:rsidRPr="00F35643" w:rsidRDefault="0079477C" w:rsidP="0079477C">
            <w:pPr>
              <w:spacing w:after="0" w:line="240" w:lineRule="atLeast"/>
              <w:ind w:left="72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5. Kendi medyalarını üretir</w:t>
            </w:r>
          </w:p>
          <w:p w:rsidR="0020619C" w:rsidRPr="004A7851" w:rsidRDefault="0079477C" w:rsidP="007947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             </w:t>
            </w: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6. Masaüstü yayın tasarımları geliştirir</w:t>
            </w:r>
          </w:p>
        </w:tc>
      </w:tr>
      <w:tr w:rsidR="0020619C" w:rsidRPr="004A7851" w:rsidTr="002D0FCA">
        <w:tc>
          <w:tcPr>
            <w:tcW w:w="969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9477C" w:rsidRPr="004A7851" w:rsidTr="00914BAC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Grafik, Çizim ve Sayfa Tasarım Programlarının Tanıtım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(Uzaktan Eğitim)</w:t>
            </w:r>
          </w:p>
        </w:tc>
      </w:tr>
      <w:tr w:rsidR="0079477C" w:rsidRPr="004A7851" w:rsidTr="00914BAC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Freehand</w:t>
            </w:r>
            <w:proofErr w:type="spellEnd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Programına Giriş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79477C" w:rsidRPr="004A7851" w:rsidTr="00914BAC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Freehand</w:t>
            </w:r>
            <w:proofErr w:type="spellEnd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Programında uygulama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79477C" w:rsidRPr="004A7851" w:rsidTr="00914BAC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Programın Ana Menülerinin Tanıtımı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79477C" w:rsidRPr="004A7851" w:rsidTr="00914BAC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Freehand</w:t>
            </w:r>
            <w:proofErr w:type="spellEnd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Programında Cetveller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79477C" w:rsidRPr="004A7851" w:rsidTr="00914BAC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Alet Paletleri ve Geometrik Şekillerle Desen Çalışmaları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79477C" w:rsidRPr="004A7851" w:rsidTr="002D0FCA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79477C" w:rsidRPr="0079477C" w:rsidRDefault="0079477C" w:rsidP="00794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  <w:r w:rsidR="008E66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79477C" w:rsidRPr="004A7851" w:rsidTr="00C512AF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Küçük Tasarım Çalışmaları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79477C" w:rsidRPr="004A7851" w:rsidTr="00C512AF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Adobe</w:t>
            </w:r>
            <w:proofErr w:type="spellEnd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Uygulamaları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79477C" w:rsidRPr="004A7851" w:rsidTr="00C512AF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Özel Renk Dolgu Tanımları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(Uzaktan Eğitim)</w:t>
            </w:r>
          </w:p>
        </w:tc>
      </w:tr>
      <w:tr w:rsidR="0079477C" w:rsidRPr="004A7851" w:rsidTr="00C512AF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Amblem ve Logo Çalışmaları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Yüz Yüze Eğitim)</w:t>
            </w:r>
          </w:p>
        </w:tc>
      </w:tr>
      <w:tr w:rsidR="0079477C" w:rsidRPr="004A7851" w:rsidTr="00C512AF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Katlamalı Broşür Çalışmaları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79477C" w:rsidRPr="004A7851" w:rsidTr="00C512AF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Uygulamalar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(Yüz Yüze Eğitim)</w:t>
            </w:r>
          </w:p>
        </w:tc>
      </w:tr>
      <w:tr w:rsidR="0079477C" w:rsidRPr="004A7851" w:rsidTr="00C512AF">
        <w:tc>
          <w:tcPr>
            <w:tcW w:w="969" w:type="pct"/>
          </w:tcPr>
          <w:p w:rsidR="0079477C" w:rsidRPr="004A7851" w:rsidRDefault="0079477C" w:rsidP="0079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79477C" w:rsidRPr="00F35643" w:rsidRDefault="0079477C" w:rsidP="0079477C">
            <w:pPr>
              <w:spacing w:after="0" w:line="240" w:lineRule="atLeast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Dijital Baskı Makinalarında Çıktıları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="008E66EB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(Yüz Yüze Eğitim)</w:t>
            </w:r>
            <w:bookmarkStart w:id="0" w:name="_GoBack"/>
            <w:bookmarkEnd w:id="0"/>
          </w:p>
        </w:tc>
      </w:tr>
      <w:tr w:rsidR="0079477C" w:rsidRPr="004A7851" w:rsidTr="002D0FCA">
        <w:tc>
          <w:tcPr>
            <w:tcW w:w="969" w:type="pct"/>
            <w:vAlign w:val="center"/>
          </w:tcPr>
          <w:p w:rsidR="0079477C" w:rsidRPr="004A7851" w:rsidRDefault="0079477C" w:rsidP="007947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79477C" w:rsidRPr="004A7851" w:rsidRDefault="0079477C" w:rsidP="00794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Sınav, Kısa Sınav, Yarıyıl Sonu Sınavı ve Değerlendirmelerin yapılacağı tarih, gün ve saatler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 sonra Senatonun alacağı karara göre açıklanacaktır.</w:t>
            </w:r>
          </w:p>
        </w:tc>
      </w:tr>
      <w:tr w:rsidR="0079477C" w:rsidRPr="004A7851" w:rsidTr="002D0FCA">
        <w:tc>
          <w:tcPr>
            <w:tcW w:w="969" w:type="pct"/>
            <w:vAlign w:val="center"/>
          </w:tcPr>
          <w:p w:rsidR="0079477C" w:rsidRPr="004A7851" w:rsidRDefault="0079477C" w:rsidP="007947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79477C" w:rsidRPr="00F35643" w:rsidRDefault="0079477C" w:rsidP="0079477C">
            <w:pPr>
              <w:spacing w:after="0"/>
              <w:ind w:left="360" w:hanging="360"/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Becer, E</w:t>
            </w:r>
            <w:proofErr w:type="gramStart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.,</w:t>
            </w:r>
            <w:proofErr w:type="gramEnd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(2008). </w:t>
            </w:r>
            <w:r w:rsidRPr="00F35643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0"/>
                <w:szCs w:val="20"/>
              </w:rPr>
              <w:t>İletişim ve Grafik Tasarım</w:t>
            </w: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. Ankara: Dost Kitabevi Yayınları. </w:t>
            </w:r>
          </w:p>
          <w:p w:rsidR="0079477C" w:rsidRPr="004A7851" w:rsidRDefault="0079477C" w:rsidP="00794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Polat, A. A. (2013). </w:t>
            </w:r>
            <w:r w:rsidRPr="00F35643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0"/>
                <w:szCs w:val="20"/>
              </w:rPr>
              <w:t>Reklam Grafiği</w:t>
            </w:r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. Konya: </w:t>
            </w:r>
            <w:proofErr w:type="spellStart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Zoom</w:t>
            </w:r>
            <w:proofErr w:type="spellEnd"/>
            <w:r w:rsidRPr="00F35643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Yayınevi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B26F05" w:rsidTr="003C7E8E">
        <w:trPr>
          <w:trHeight w:val="627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00" w:type="pct"/>
            <w:gridSpan w:val="19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Kazanımları </w:t>
            </w:r>
            <w:r w:rsidR="00887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</w:t>
            </w: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B26F05" w:rsidTr="003C7E8E">
        <w:trPr>
          <w:trHeight w:val="474"/>
        </w:trPr>
        <w:tc>
          <w:tcPr>
            <w:tcW w:w="502" w:type="pct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99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29"/>
        <w:gridCol w:w="629"/>
        <w:gridCol w:w="629"/>
        <w:gridCol w:w="629"/>
        <w:gridCol w:w="629"/>
        <w:gridCol w:w="629"/>
      </w:tblGrid>
      <w:tr w:rsidR="005F4F12" w:rsidRPr="00516CA7" w:rsidTr="00CD2893">
        <w:trPr>
          <w:trHeight w:val="259"/>
        </w:trPr>
        <w:tc>
          <w:tcPr>
            <w:tcW w:w="581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1" w:name="_Hlk524551453"/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F4F12" w:rsidRPr="00516CA7" w:rsidTr="00CD2893">
        <w:trPr>
          <w:trHeight w:val="468"/>
        </w:trPr>
        <w:tc>
          <w:tcPr>
            <w:tcW w:w="581" w:type="pct"/>
          </w:tcPr>
          <w:p w:rsidR="005F4F12" w:rsidRPr="00516CA7" w:rsidRDefault="0079477C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Masaüstü Yayıncılık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1"/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12"/>
    <w:rsid w:val="000902B3"/>
    <w:rsid w:val="0009537A"/>
    <w:rsid w:val="00125654"/>
    <w:rsid w:val="00142AE3"/>
    <w:rsid w:val="0020619C"/>
    <w:rsid w:val="002974A6"/>
    <w:rsid w:val="002D0FCA"/>
    <w:rsid w:val="003871AB"/>
    <w:rsid w:val="003C7E8E"/>
    <w:rsid w:val="0046392F"/>
    <w:rsid w:val="004A7851"/>
    <w:rsid w:val="00517EF3"/>
    <w:rsid w:val="005373CC"/>
    <w:rsid w:val="005F4F12"/>
    <w:rsid w:val="0075114D"/>
    <w:rsid w:val="0079477C"/>
    <w:rsid w:val="008507AC"/>
    <w:rsid w:val="008870B4"/>
    <w:rsid w:val="00890885"/>
    <w:rsid w:val="008E66EB"/>
    <w:rsid w:val="008F68D5"/>
    <w:rsid w:val="00902449"/>
    <w:rsid w:val="009220C6"/>
    <w:rsid w:val="00A95C03"/>
    <w:rsid w:val="00AF4CAE"/>
    <w:rsid w:val="00BF1F83"/>
    <w:rsid w:val="00BF340F"/>
    <w:rsid w:val="00CA3381"/>
    <w:rsid w:val="00D275C3"/>
    <w:rsid w:val="00DF6CD4"/>
    <w:rsid w:val="00E73221"/>
    <w:rsid w:val="00E91647"/>
    <w:rsid w:val="00EF705A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671C-435F-4EBF-8B32-9514ABCF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 Resat  CUBUKCU</dc:creator>
  <cp:keywords/>
  <dc:description/>
  <cp:lastModifiedBy>Ogr.Gor. Resat  CUBUKCU</cp:lastModifiedBy>
  <cp:revision>4</cp:revision>
  <dcterms:created xsi:type="dcterms:W3CDTF">2020-09-03T15:59:00Z</dcterms:created>
  <dcterms:modified xsi:type="dcterms:W3CDTF">2020-09-03T16:05:00Z</dcterms:modified>
</cp:coreProperties>
</file>