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3681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2CADB64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B4F4DB7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13E6BDF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CC6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2DB" w14:textId="77777777"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Atıksuların Arıtılması</w:t>
            </w:r>
          </w:p>
        </w:tc>
      </w:tr>
      <w:tr w:rsidR="00E672D5" w:rsidRPr="00BC48E8" w14:paraId="2E0552F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E163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3F7" w14:textId="77777777" w:rsidR="00E672D5" w:rsidRPr="00BC48E8" w:rsidRDefault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6</w:t>
            </w:r>
          </w:p>
        </w:tc>
      </w:tr>
      <w:tr w:rsidR="00E672D5" w:rsidRPr="00BC48E8" w14:paraId="22FCEEAB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A248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CFD" w14:textId="77777777"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Doç. Dr. Özlem DEMİR</w:t>
            </w:r>
          </w:p>
        </w:tc>
      </w:tr>
      <w:tr w:rsidR="00E672D5" w:rsidRPr="00BC48E8" w14:paraId="0834CC2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D7E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CB8D" w14:textId="77777777" w:rsidR="00E672D5" w:rsidRPr="00BC48E8" w:rsidRDefault="00747889" w:rsidP="00A7100D">
            <w:pPr>
              <w:ind w:left="103"/>
              <w:rPr>
                <w:sz w:val="22"/>
                <w:szCs w:val="22"/>
                <w:lang w:val="tr-TR"/>
              </w:rPr>
            </w:pPr>
            <w:r w:rsidRPr="00747889"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6698DEED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78A5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22317" w14:textId="77777777" w:rsidR="00E672D5" w:rsidRPr="00BC48E8" w:rsidRDefault="00105B94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Salı 13:00-14:00</w:t>
            </w:r>
          </w:p>
        </w:tc>
      </w:tr>
      <w:tr w:rsidR="00E672D5" w:rsidRPr="00BC48E8" w14:paraId="1F97B971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56F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C60D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DD6EFB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D9ED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22394" w14:textId="77777777" w:rsidR="00E672D5" w:rsidRPr="00BC48E8" w:rsidRDefault="00E97BBE" w:rsidP="00132DE9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132DE9" w:rsidRPr="00BC48E8">
                <w:rPr>
                  <w:rStyle w:val="Kpr"/>
                  <w:sz w:val="22"/>
                  <w:szCs w:val="22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BAD5F" w14:textId="77777777" w:rsidR="00E672D5" w:rsidRPr="00BC48E8" w:rsidRDefault="00105B94" w:rsidP="00132DE9">
            <w:pPr>
              <w:ind w:left="19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414.3183000-</w:t>
            </w:r>
            <w:r w:rsidR="00132DE9" w:rsidRPr="00BC48E8">
              <w:rPr>
                <w:sz w:val="22"/>
                <w:szCs w:val="22"/>
                <w:lang w:val="tr-TR"/>
              </w:rPr>
              <w:t>3791</w:t>
            </w:r>
          </w:p>
        </w:tc>
      </w:tr>
      <w:tr w:rsidR="002A69B2" w:rsidRPr="00BC48E8" w14:paraId="307F2218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780B9" w14:textId="77777777" w:rsidR="002A69B2" w:rsidRPr="00BC48E8" w:rsidRDefault="002A69B2" w:rsidP="002A69B2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C95F" w14:textId="6F5386F8" w:rsidR="002A69B2" w:rsidRPr="00BC48E8" w:rsidRDefault="002A69B2" w:rsidP="002A69B2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incelemesi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2A69B2" w:rsidRPr="00BC48E8" w14:paraId="0209469C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1BB" w14:textId="77777777" w:rsidR="002A69B2" w:rsidRPr="00BC48E8" w:rsidRDefault="002A69B2" w:rsidP="002A69B2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2B3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618378F0" w14:textId="77777777" w:rsidTr="00132DE9">
        <w:trPr>
          <w:trHeight w:hRule="exact" w:val="10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9062" w14:textId="77777777" w:rsidR="002A69B2" w:rsidRPr="00BC48E8" w:rsidRDefault="002A69B2" w:rsidP="002A69B2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E4E9" w14:textId="77777777" w:rsidR="002A69B2" w:rsidRPr="00BC48E8" w:rsidRDefault="002A69B2" w:rsidP="002A69B2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 artıma tesislerinin tasarımı ve projelendirilmesine yönelik teorik ve pratik bilgilerin verilmesi, çeşitli arıtma sistemlerinin çalışma prensipleri ve tasarımına yönelik gerekli bilgilerin</w:t>
            </w:r>
            <w:r w:rsidRPr="00BC48E8">
              <w:rPr>
                <w:sz w:val="22"/>
                <w:szCs w:val="22"/>
                <w:lang w:val="tr-TR"/>
              </w:rPr>
              <w:br/>
              <w:t>verilmesi</w:t>
            </w:r>
          </w:p>
        </w:tc>
      </w:tr>
      <w:tr w:rsidR="002A69B2" w:rsidRPr="00BC48E8" w14:paraId="6BB7A0DB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3752B" w14:textId="77777777" w:rsidR="002A69B2" w:rsidRPr="00BC48E8" w:rsidRDefault="002A69B2" w:rsidP="002A69B2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2BCA6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Kullanılmış suların arıtılmasının önemini ve gerekliliğini çevre ve insan sağlığını göz önünd</w:t>
            </w:r>
            <w:r>
              <w:rPr>
                <w:sz w:val="22"/>
                <w:szCs w:val="22"/>
                <w:lang w:val="tr-TR"/>
              </w:rPr>
              <w:t>e bulundurarak değerlendirir.</w:t>
            </w:r>
          </w:p>
          <w:p w14:paraId="20BC17D4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miktar ve özelliklerinin belirlenmesinin arıtım proseslerinin</w:t>
            </w:r>
            <w:r>
              <w:rPr>
                <w:sz w:val="22"/>
                <w:szCs w:val="22"/>
                <w:lang w:val="tr-TR"/>
              </w:rPr>
              <w:t xml:space="preserve"> seçimindeki önemini kavrar.</w:t>
            </w:r>
          </w:p>
          <w:p w14:paraId="6AEAEC97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arıtım proseslerini karşılaştırmalı olarak irdeler ve istenen arıtım verimini sağlay</w:t>
            </w:r>
            <w:r>
              <w:rPr>
                <w:sz w:val="22"/>
                <w:szCs w:val="22"/>
                <w:lang w:val="tr-TR"/>
              </w:rPr>
              <w:t>acak proses dizisini öğrenir.</w:t>
            </w:r>
          </w:p>
          <w:p w14:paraId="51834F1F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tesisinde yer alan birçok proses</w:t>
            </w:r>
            <w:r>
              <w:rPr>
                <w:sz w:val="22"/>
                <w:szCs w:val="22"/>
                <w:lang w:val="tr-TR"/>
              </w:rPr>
              <w:t>i tasarlar ve boyutlandırır.</w:t>
            </w:r>
          </w:p>
          <w:p w14:paraId="357F3240" w14:textId="77777777" w:rsidR="002A69B2" w:rsidRPr="002B7817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tesislerinde oluşan işletim problemlerini irdeler ve değerlendirir.</w:t>
            </w:r>
          </w:p>
        </w:tc>
      </w:tr>
      <w:tr w:rsidR="002A69B2" w:rsidRPr="00BC48E8" w14:paraId="47D93A9C" w14:textId="77777777" w:rsidTr="00132DE9">
        <w:trPr>
          <w:trHeight w:hRule="exact" w:val="192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E911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697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1C984074" w14:textId="77777777" w:rsidTr="00C55440">
        <w:trPr>
          <w:trHeight w:hRule="exact" w:val="555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A5" w14:textId="77777777" w:rsidR="002A69B2" w:rsidRPr="00BC48E8" w:rsidRDefault="002A69B2" w:rsidP="002A69B2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532472F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4E1D108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761CFC8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1104146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77A4F4DD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0E52CBB5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195D975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36832A50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60FB0CC3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1A257C8B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2B27A2F6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2AA36F4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AF04A82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4F675004" w14:textId="77777777" w:rsidR="002A69B2" w:rsidRPr="00BC48E8" w:rsidRDefault="002A69B2" w:rsidP="002A69B2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8DC8" w14:textId="77777777" w:rsidR="002A69B2" w:rsidRDefault="002A69B2" w:rsidP="002A69B2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sz w:val="22"/>
                <w:szCs w:val="22"/>
                <w:lang w:val="tr-TR"/>
              </w:rPr>
              <w:t xml:space="preserve">Atıksu miktar ve özellikleri, </w:t>
            </w:r>
            <w:proofErr w:type="spellStart"/>
            <w:r>
              <w:rPr>
                <w:sz w:val="22"/>
                <w:szCs w:val="22"/>
                <w:lang w:val="tr-TR"/>
              </w:rPr>
              <w:t>atıksuların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karakterizasyonu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2.  Hafta  </w:t>
            </w:r>
            <w:r>
              <w:rPr>
                <w:sz w:val="22"/>
                <w:szCs w:val="22"/>
                <w:lang w:val="tr-TR"/>
              </w:rPr>
              <w:t xml:space="preserve">Atıksu debilerinin hesabı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Pr="00BC48E8">
              <w:rPr>
                <w:sz w:val="22"/>
                <w:szCs w:val="22"/>
                <w:lang w:val="tr-TR"/>
              </w:rPr>
              <w:t xml:space="preserve"> Atıksu arıtımında temel prensipler </w:t>
            </w:r>
            <w:r>
              <w:rPr>
                <w:sz w:val="22"/>
                <w:szCs w:val="22"/>
                <w:lang w:val="tr-TR"/>
              </w:rPr>
              <w:t>ve a</w:t>
            </w:r>
            <w:r w:rsidRPr="00BC48E8">
              <w:rPr>
                <w:sz w:val="22"/>
                <w:szCs w:val="22"/>
                <w:lang w:val="tr-TR"/>
              </w:rPr>
              <w:t xml:space="preserve">tıksu arıtma yöntemleri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4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Izgaralar</w:t>
            </w:r>
            <w:r>
              <w:rPr>
                <w:sz w:val="22"/>
                <w:szCs w:val="22"/>
                <w:lang w:val="tr-TR"/>
              </w:rPr>
              <w:t>-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Izgara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tasarımına yönelik örnekler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5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Kum tutucular </w:t>
            </w:r>
            <w:r>
              <w:rPr>
                <w:sz w:val="22"/>
                <w:szCs w:val="22"/>
                <w:lang w:val="tr-TR"/>
              </w:rPr>
              <w:t xml:space="preserve">–Kum tutucu tasarım esasları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6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Debi ölçme yapıları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Çökeltme havuzları</w:t>
            </w:r>
            <w:r>
              <w:rPr>
                <w:sz w:val="22"/>
                <w:szCs w:val="22"/>
                <w:lang w:val="tr-TR"/>
              </w:rPr>
              <w:t xml:space="preserve"> ve tasarım esasları, örnekler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Biyolojik arıtıma giriş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Aktif </w:t>
            </w:r>
            <w:r>
              <w:rPr>
                <w:sz w:val="22"/>
                <w:szCs w:val="22"/>
                <w:lang w:val="tr-TR"/>
              </w:rPr>
              <w:t xml:space="preserve">çamur prosesi- 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Pr="00BC48E8">
              <w:rPr>
                <w:sz w:val="22"/>
                <w:szCs w:val="22"/>
                <w:lang w:val="tr-TR"/>
              </w:rPr>
              <w:t>Damlatm</w:t>
            </w:r>
            <w:r>
              <w:rPr>
                <w:sz w:val="22"/>
                <w:szCs w:val="22"/>
                <w:lang w:val="tr-TR"/>
              </w:rPr>
              <w:t xml:space="preserve">alı filtreler-tasarım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>
              <w:rPr>
                <w:sz w:val="22"/>
                <w:szCs w:val="22"/>
                <w:lang w:val="tr-TR"/>
              </w:rPr>
              <w:t>Oksidasyon havuzları-</w:t>
            </w:r>
            <w:r w:rsidRPr="00BC48E8">
              <w:rPr>
                <w:sz w:val="22"/>
                <w:szCs w:val="22"/>
                <w:lang w:val="tr-TR"/>
              </w:rPr>
              <w:t>havalandı</w:t>
            </w:r>
            <w:r>
              <w:rPr>
                <w:sz w:val="22"/>
                <w:szCs w:val="22"/>
                <w:lang w:val="tr-TR"/>
              </w:rPr>
              <w:t xml:space="preserve">rma lagünleri, 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74788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Biyodiskler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3DCD13D0" w14:textId="77777777" w:rsidR="002A69B2" w:rsidRDefault="002A69B2" w:rsidP="002A69B2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3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Ardışık Kesikli Reaktörler </w:t>
            </w:r>
            <w:r w:rsidRPr="00747889"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7F7DEA73" w14:textId="77777777" w:rsidR="002A69B2" w:rsidRPr="00556514" w:rsidRDefault="002A69B2" w:rsidP="002A69B2">
            <w:pPr>
              <w:spacing w:before="120" w:after="120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 </w:t>
            </w:r>
            <w:r w:rsidRPr="004D677F">
              <w:rPr>
                <w:sz w:val="22"/>
                <w:szCs w:val="22"/>
                <w:lang w:val="tr-TR"/>
              </w:rPr>
              <w:t>Uygulamalı tasarım örnekleri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4D677F">
              <w:rPr>
                <w:b/>
                <w:sz w:val="22"/>
                <w:szCs w:val="22"/>
                <w:lang w:val="tr-TR"/>
              </w:rPr>
              <w:t>(yüz yüze)</w:t>
            </w:r>
          </w:p>
        </w:tc>
      </w:tr>
      <w:tr w:rsidR="002A69B2" w:rsidRPr="00BC48E8" w14:paraId="7352269B" w14:textId="77777777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7397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0B782C58" w14:textId="77777777" w:rsidR="002A69B2" w:rsidRPr="00BC48E8" w:rsidRDefault="002A69B2" w:rsidP="002A69B2">
            <w:pPr>
              <w:spacing w:before="12" w:line="200" w:lineRule="exact"/>
              <w:rPr>
                <w:lang w:val="tr-TR"/>
              </w:rPr>
            </w:pPr>
          </w:p>
          <w:p w14:paraId="1C49E032" w14:textId="77777777" w:rsidR="002A69B2" w:rsidRPr="00BC48E8" w:rsidRDefault="002A69B2" w:rsidP="002A69B2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13317" w14:textId="77777777" w:rsidR="002A69B2" w:rsidRPr="000E74CB" w:rsidRDefault="002A69B2" w:rsidP="002A69B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(%40) (yüz yüze)</w:t>
            </w:r>
          </w:p>
          <w:p w14:paraId="0641F956" w14:textId="77777777" w:rsidR="002A69B2" w:rsidRPr="000E74CB" w:rsidRDefault="002A69B2" w:rsidP="002A69B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 : (%60) (yüz yüze)</w:t>
            </w:r>
          </w:p>
          <w:p w14:paraId="2C071503" w14:textId="77777777" w:rsidR="002A69B2" w:rsidRPr="000E74CB" w:rsidRDefault="002A69B2" w:rsidP="002A69B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0B130276" w14:textId="26BDD37B" w:rsidR="002A69B2" w:rsidRPr="00BC48E8" w:rsidRDefault="002A69B2" w:rsidP="002A69B2">
            <w:pPr>
              <w:ind w:left="103"/>
              <w:jc w:val="both"/>
              <w:rPr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Sınav tarihleri :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Birim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tarafından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tarihler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belirlenerek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A69B2" w:rsidRPr="00BC48E8" w14:paraId="7D4E54F7" w14:textId="77777777" w:rsidTr="00C55440">
        <w:trPr>
          <w:trHeight w:hRule="exact" w:val="466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FFBED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7110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6455D93D" w14:textId="77777777" w:rsidTr="00C55440">
        <w:trPr>
          <w:trHeight w:hRule="exact" w:val="55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85FC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F0EF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</w:tbl>
    <w:p w14:paraId="4C7BDFE3" w14:textId="77777777" w:rsidR="00E672D5" w:rsidRPr="00BC48E8" w:rsidRDefault="00E672D5">
      <w:pPr>
        <w:spacing w:line="200" w:lineRule="exact"/>
        <w:rPr>
          <w:lang w:val="tr-TR"/>
        </w:rPr>
      </w:pPr>
    </w:p>
    <w:p w14:paraId="4748E26D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3761452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5D1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D7A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4BDAB2E" w14:textId="77777777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3FEA" w14:textId="77777777" w:rsidR="00E672D5" w:rsidRPr="00BC48E8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DD1" w14:textId="77777777" w:rsidR="00E672D5" w:rsidRPr="00BC48E8" w:rsidRDefault="004B1CAD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Rittmann, B. E. &amp; McCarty, P. L., (2001). Atıksu arıtma tesislerinin tasarım esasları. Dokuz Eylül Üniversitesi.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 ,(2004). Wastewater Engineering treatment and Reuse. McGrawHill Co., New York.</w:t>
            </w:r>
            <w:r w:rsidRPr="00BC48E8">
              <w:rPr>
                <w:sz w:val="22"/>
                <w:szCs w:val="22"/>
                <w:lang w:val="tr-TR"/>
              </w:rPr>
              <w:br/>
              <w:t>Rittmann, B. E. and P. L. McCarty, (2001).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Eddy, (2004).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Muslu, Y., (1994). Atıksuların Arıtılması. İTU Matbaası.</w:t>
            </w:r>
          </w:p>
        </w:tc>
      </w:tr>
    </w:tbl>
    <w:p w14:paraId="3B5CDCA7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54E1B141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D7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2E4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BB6F500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CAA1188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38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51996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F2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B2538C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1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C5447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21A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A780C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857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8DB9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FD4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5ABB5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E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E7909F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0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9CDD3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46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008E74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38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09678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4DB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4700F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D0C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F79BB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10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ADAA0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D20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6C2079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5C59A422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AE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CA5B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E81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F5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3E0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F09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4CD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5D6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FB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85D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C3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97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CCEE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8E9E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1A2A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14:paraId="34FA0A6F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553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7D5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A44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B8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43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F77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23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0E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D467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4AA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A2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EDD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339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ABEA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3BE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38685947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6D1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4F9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9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EEA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42B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6F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DB6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1C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78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78B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26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F22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9E60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02A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C8D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75C24495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A4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C8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99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6D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80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C6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7D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AB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300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C746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764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AEA6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183C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813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62B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32EF256E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F6B9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4F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44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2D9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9B6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CB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845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A5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14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7AB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77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DE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304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5B9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8CF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71BF16B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CAB3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28F6F348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7F26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355F9039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61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4538DD2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5A8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EC0B698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3B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E167A7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2D2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99B6046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4A4C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D3442E5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24DFCB74" w14:textId="77777777" w:rsidR="00E672D5" w:rsidRPr="00BC48E8" w:rsidRDefault="00E672D5">
      <w:pPr>
        <w:spacing w:line="200" w:lineRule="exact"/>
        <w:rPr>
          <w:lang w:val="tr-TR"/>
        </w:rPr>
      </w:pPr>
    </w:p>
    <w:p w14:paraId="388CE0C1" w14:textId="77777777" w:rsidR="00E672D5" w:rsidRPr="00BC48E8" w:rsidRDefault="00E672D5">
      <w:pPr>
        <w:spacing w:line="200" w:lineRule="exact"/>
        <w:rPr>
          <w:lang w:val="tr-TR"/>
        </w:rPr>
      </w:pPr>
    </w:p>
    <w:p w14:paraId="0F972E1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35D12538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338D9389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69BC4A76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F7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A2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8BC4B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D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9B9370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5AD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86CC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5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BC40B3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6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9523C1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653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C51DCC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96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5D300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2E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629040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AB8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3F211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10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A8A564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F19A1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935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56D42E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FE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1468E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E6B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6E4271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387899A5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780A" w14:textId="77777777" w:rsidR="000426D0" w:rsidRPr="00747889" w:rsidRDefault="000426D0">
            <w:pPr>
              <w:spacing w:before="98"/>
              <w:ind w:left="103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74788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Atıksuların Arıtılması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C68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939968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D3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7E0FF2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2FE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EA02AEB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41C1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C364E6C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FC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4450C68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F2D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6AE4C0F2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E445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6A41BAF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2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18F16DCB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1D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A38482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BD3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E4C8D8F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989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1ED3E1A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191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A6E9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D50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5AB11C8" w14:textId="77777777" w:rsidR="00105B94" w:rsidRPr="00BC48E8" w:rsidRDefault="00105B94">
      <w:pPr>
        <w:rPr>
          <w:lang w:val="tr-TR"/>
        </w:rPr>
      </w:pPr>
    </w:p>
    <w:sectPr w:rsidR="00105B94" w:rsidRPr="00BC48E8" w:rsidSect="00AF3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568" w:right="720" w:bottom="142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F719" w14:textId="77777777" w:rsidR="00E97BBE" w:rsidRDefault="00E97BBE">
      <w:r>
        <w:separator/>
      </w:r>
    </w:p>
  </w:endnote>
  <w:endnote w:type="continuationSeparator" w:id="0">
    <w:p w14:paraId="20FC7CE0" w14:textId="77777777" w:rsidR="00E97BBE" w:rsidRDefault="00E9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AF60" w14:textId="77777777" w:rsidR="00BA66B7" w:rsidRDefault="00BA6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BA66B7" w14:paraId="6D7276FE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32CAA467" w14:textId="77777777" w:rsidR="00BA66B7" w:rsidRPr="008B1BAC" w:rsidRDefault="00BA66B7" w:rsidP="00BA66B7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311C309" w14:textId="77777777" w:rsidR="00BA66B7" w:rsidRPr="008B1BAC" w:rsidRDefault="00BA66B7" w:rsidP="00BA66B7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B73EBE9" w14:textId="77777777" w:rsidR="00BA66B7" w:rsidRDefault="00BA66B7" w:rsidP="00BA66B7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92E39F7" w14:textId="77777777" w:rsidR="00BA66B7" w:rsidRDefault="00BA66B7" w:rsidP="00BA66B7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0616E68" wp14:editId="04D53392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6B7" w14:paraId="78E55100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B4BEC4D" w14:textId="77777777" w:rsidR="00BA66B7" w:rsidRDefault="00BA66B7" w:rsidP="00BA66B7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AB533E5" w14:textId="77777777" w:rsidR="00BA66B7" w:rsidRPr="008B1BAC" w:rsidRDefault="00BA66B7" w:rsidP="00BA66B7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64949D93" w14:textId="77777777" w:rsidR="00BA66B7" w:rsidRDefault="00BA66B7" w:rsidP="00BA66B7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346DF1E3" w14:textId="77777777" w:rsidR="00BA66B7" w:rsidRDefault="00BA66B7" w:rsidP="00BA66B7">
          <w:pPr>
            <w:pStyle w:val="AltBilgi"/>
          </w:pPr>
        </w:p>
      </w:tc>
    </w:tr>
  </w:tbl>
  <w:p w14:paraId="4D769C29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CCB" w14:textId="77777777" w:rsidR="00BA66B7" w:rsidRDefault="00BA6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0A2A" w14:textId="77777777" w:rsidR="00E97BBE" w:rsidRDefault="00E97BBE">
      <w:r>
        <w:separator/>
      </w:r>
    </w:p>
  </w:footnote>
  <w:footnote w:type="continuationSeparator" w:id="0">
    <w:p w14:paraId="43464384" w14:textId="77777777" w:rsidR="00E97BBE" w:rsidRDefault="00E9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DA1" w14:textId="77777777" w:rsidR="00BA66B7" w:rsidRDefault="00BA66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BA66B7" w14:paraId="6155FB19" w14:textId="77777777" w:rsidTr="00BA66B7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EAC0DB7" w14:textId="77777777" w:rsidR="00BA66B7" w:rsidRDefault="00BA66B7" w:rsidP="00BA66B7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F0D9FF" wp14:editId="76E7CB79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9971CEB" w14:textId="77777777" w:rsidR="00BA66B7" w:rsidRPr="00C473E9" w:rsidRDefault="00BA66B7" w:rsidP="00BA66B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53D2B87" w14:textId="77777777" w:rsidR="00BA66B7" w:rsidRPr="00C473E9" w:rsidRDefault="00BA66B7" w:rsidP="00BA66B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6BBB0D0" w14:textId="77777777" w:rsidR="00BA66B7" w:rsidRDefault="00BA66B7" w:rsidP="00BA66B7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97ADC13" w14:textId="77777777" w:rsidR="00BA66B7" w:rsidRDefault="00BA66B7" w:rsidP="00BA66B7">
          <w:pPr>
            <w:jc w:val="center"/>
          </w:pPr>
        </w:p>
        <w:p w14:paraId="5959ADCD" w14:textId="77777777" w:rsidR="00BA66B7" w:rsidRDefault="00BA66B7" w:rsidP="00BA66B7">
          <w:pPr>
            <w:jc w:val="center"/>
          </w:pPr>
        </w:p>
        <w:p w14:paraId="606D76B3" w14:textId="77777777" w:rsidR="00BA66B7" w:rsidRDefault="00BA66B7" w:rsidP="00BA66B7">
          <w:pPr>
            <w:jc w:val="center"/>
          </w:pPr>
        </w:p>
        <w:p w14:paraId="626F9A13" w14:textId="77777777" w:rsidR="00BA66B7" w:rsidRDefault="00BA66B7" w:rsidP="00BA66B7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76BE11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6672FB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BA66B7" w14:paraId="745E1794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A8EC7D9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959A8A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0565749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5F3301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34A300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1EB70592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8BB8E36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E4B9ACA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7E03D0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650087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D21D33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16DF6CED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E5D75EC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81CE4E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8D44BA6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66D375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AF32A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4E5A2863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4626B56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EBC6E4D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DE05252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2DF2A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F84420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BA66B7" w14:paraId="6580B01B" w14:textId="77777777" w:rsidTr="00BA66B7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3CC309C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B71B7EB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4A9BE43" w14:textId="77777777" w:rsidR="00BA66B7" w:rsidRDefault="00BA66B7" w:rsidP="00BA66B7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EF4EEFA" w14:textId="77777777" w:rsidR="00BA66B7" w:rsidRPr="009D225A" w:rsidRDefault="00BA66B7" w:rsidP="00BA66B7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D47D70B" w14:textId="77777777" w:rsidR="00BA66B7" w:rsidRDefault="00BA66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CA4C" w14:textId="77777777" w:rsidR="00BA66B7" w:rsidRDefault="00BA6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426D0"/>
    <w:rsid w:val="000F734C"/>
    <w:rsid w:val="00105B94"/>
    <w:rsid w:val="001114D0"/>
    <w:rsid w:val="00132DE9"/>
    <w:rsid w:val="002A69B2"/>
    <w:rsid w:val="002B7817"/>
    <w:rsid w:val="00491552"/>
    <w:rsid w:val="004B1CAD"/>
    <w:rsid w:val="004D677F"/>
    <w:rsid w:val="00556514"/>
    <w:rsid w:val="00593315"/>
    <w:rsid w:val="006778CB"/>
    <w:rsid w:val="006E4A67"/>
    <w:rsid w:val="00747889"/>
    <w:rsid w:val="007D5B09"/>
    <w:rsid w:val="008C7C3E"/>
    <w:rsid w:val="00925944"/>
    <w:rsid w:val="00A7100D"/>
    <w:rsid w:val="00AA5A02"/>
    <w:rsid w:val="00AE10A9"/>
    <w:rsid w:val="00AF3F0C"/>
    <w:rsid w:val="00B17089"/>
    <w:rsid w:val="00B40375"/>
    <w:rsid w:val="00B64008"/>
    <w:rsid w:val="00BA66B7"/>
    <w:rsid w:val="00BC48E8"/>
    <w:rsid w:val="00C55440"/>
    <w:rsid w:val="00CE4C57"/>
    <w:rsid w:val="00E672D5"/>
    <w:rsid w:val="00E97BBE"/>
    <w:rsid w:val="00F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FBE0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BA66B7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mi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5BE5-27B6-4DAD-A70E-E9C6B43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 BERİN</dc:creator>
  <cp:lastModifiedBy>SARE BERİN</cp:lastModifiedBy>
  <cp:revision>19</cp:revision>
  <dcterms:created xsi:type="dcterms:W3CDTF">2021-09-14T09:35:00Z</dcterms:created>
  <dcterms:modified xsi:type="dcterms:W3CDTF">2021-09-14T09:37:00Z</dcterms:modified>
</cp:coreProperties>
</file>