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9" w:rsidRDefault="00A33059">
      <w:pPr>
        <w:pStyle w:val="GvdeMetni"/>
        <w:spacing w:before="2"/>
        <w:rPr>
          <w:sz w:val="16"/>
        </w:rPr>
      </w:pPr>
    </w:p>
    <w:p w:rsidR="00A33059" w:rsidRDefault="00A33059">
      <w:pPr>
        <w:pStyle w:val="GvdeMetni"/>
        <w:rPr>
          <w:sz w:val="20"/>
        </w:rPr>
      </w:pPr>
    </w:p>
    <w:p w:rsidR="00A33059" w:rsidRDefault="00A33059">
      <w:pPr>
        <w:pStyle w:val="GvdeMetni"/>
        <w:spacing w:before="10"/>
        <w:rPr>
          <w:sz w:val="21"/>
        </w:rPr>
      </w:pPr>
    </w:p>
    <w:p w:rsidR="00A33059" w:rsidRDefault="005F4079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33059">
        <w:trPr>
          <w:trHeight w:val="252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150" w:type="dxa"/>
          </w:tcPr>
          <w:p w:rsidR="00A33059" w:rsidRPr="007A1C19" w:rsidRDefault="002C7860" w:rsidP="002C7860">
            <w:pPr>
              <w:pStyle w:val="TableParagraph"/>
              <w:spacing w:before="0" w:line="233" w:lineRule="exact"/>
              <w:ind w:left="108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ÇEVRESEL ETKİ DEĞERLENDİRME</w:t>
            </w:r>
            <w:r w:rsidR="001A1F4B">
              <w:rPr>
                <w:rFonts w:eastAsiaTheme="minorHAnsi"/>
                <w:sz w:val="24"/>
                <w:szCs w:val="24"/>
                <w:lang w:eastAsia="en-US" w:bidi="ar-SA"/>
              </w:rPr>
              <w:t xml:space="preserve"> (0503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8</w:t>
            </w:r>
            <w:r w:rsidR="001A1F4B">
              <w:rPr>
                <w:rFonts w:eastAsiaTheme="minorHAnsi"/>
                <w:sz w:val="24"/>
                <w:szCs w:val="24"/>
                <w:lang w:eastAsia="en-US" w:bidi="ar-SA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3</w:t>
            </w:r>
            <w:r w:rsidR="001A1F4B">
              <w:rPr>
                <w:rFonts w:eastAsiaTheme="minorHAnsi"/>
                <w:sz w:val="24"/>
                <w:szCs w:val="24"/>
                <w:lang w:eastAsia="en-US" w:bidi="ar-SA"/>
              </w:rPr>
              <w:t>)</w:t>
            </w:r>
          </w:p>
        </w:tc>
      </w:tr>
      <w:tr w:rsidR="00A33059">
        <w:trPr>
          <w:trHeight w:val="252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A33059" w:rsidRDefault="002C7860">
            <w:pPr>
              <w:pStyle w:val="TableParagraph"/>
              <w:spacing w:before="0" w:line="233" w:lineRule="exact"/>
              <w:ind w:left="108"/>
              <w:jc w:val="left"/>
            </w:pPr>
            <w:r>
              <w:t>5</w:t>
            </w:r>
          </w:p>
        </w:tc>
      </w:tr>
      <w:tr w:rsidR="00A33059">
        <w:trPr>
          <w:trHeight w:val="252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:rsidR="00A33059" w:rsidRPr="005859FE" w:rsidRDefault="005859FE">
            <w:pPr>
              <w:pStyle w:val="TableParagraph"/>
              <w:spacing w:before="0" w:line="233" w:lineRule="exact"/>
              <w:ind w:left="108"/>
              <w:jc w:val="left"/>
            </w:pPr>
            <w:r w:rsidRPr="005859FE">
              <w:t xml:space="preserve">Doç. Dr. </w:t>
            </w:r>
            <w:r w:rsidRPr="005859FE">
              <w:rPr>
                <w:rFonts w:eastAsiaTheme="minorHAnsi"/>
                <w:lang w:eastAsia="en-US" w:bidi="ar-SA"/>
              </w:rPr>
              <w:t>Mehmet Fatih DİLEKOĞLU</w:t>
            </w:r>
          </w:p>
        </w:tc>
      </w:tr>
      <w:tr w:rsidR="00A33059">
        <w:trPr>
          <w:trHeight w:val="252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:rsidR="00A33059" w:rsidRDefault="002C7860" w:rsidP="002C7860">
            <w:pPr>
              <w:pStyle w:val="TableParagraph"/>
              <w:spacing w:before="0" w:line="233" w:lineRule="exact"/>
              <w:ind w:left="108"/>
              <w:jc w:val="left"/>
            </w:pPr>
            <w:r>
              <w:t>Salı</w:t>
            </w:r>
            <w:r w:rsidR="005F4079">
              <w:t xml:space="preserve"> </w:t>
            </w:r>
            <w:proofErr w:type="gramStart"/>
            <w:r>
              <w:t>10</w:t>
            </w:r>
            <w:r w:rsidR="005F4079">
              <w:t>:00</w:t>
            </w:r>
            <w:proofErr w:type="gramEnd"/>
            <w:r w:rsidR="005F4079">
              <w:t>-1</w:t>
            </w:r>
            <w:r w:rsidR="005859FE">
              <w:t>2</w:t>
            </w:r>
            <w:r w:rsidR="005F4079">
              <w:t>:00</w:t>
            </w:r>
          </w:p>
        </w:tc>
      </w:tr>
      <w:tr w:rsidR="00A33059">
        <w:trPr>
          <w:trHeight w:val="505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 w:line="250" w:lineRule="atLeast"/>
              <w:ind w:left="1088" w:right="378" w:hanging="682"/>
              <w:jc w:val="left"/>
              <w:rPr>
                <w:b/>
              </w:rPr>
            </w:pPr>
            <w:r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A33059" w:rsidRDefault="002C7860" w:rsidP="002C7860">
            <w:pPr>
              <w:pStyle w:val="TableParagraph"/>
              <w:spacing w:before="0"/>
              <w:ind w:left="108"/>
              <w:jc w:val="left"/>
            </w:pPr>
            <w:r>
              <w:t>Salı</w:t>
            </w:r>
            <w:r w:rsidR="005859FE">
              <w:t xml:space="preserve"> </w:t>
            </w:r>
            <w:r>
              <w:t>09</w:t>
            </w:r>
            <w:r w:rsidR="005F4079">
              <w:t>:</w:t>
            </w:r>
            <w:r>
              <w:t>0</w:t>
            </w:r>
            <w:r w:rsidR="005F4079">
              <w:t>0-1</w:t>
            </w:r>
            <w:r>
              <w:t>0</w:t>
            </w:r>
            <w:r w:rsidR="005F4079">
              <w:t>:00</w:t>
            </w:r>
          </w:p>
        </w:tc>
      </w:tr>
      <w:tr w:rsidR="00A33059">
        <w:trPr>
          <w:trHeight w:val="252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:rsidR="00A33059" w:rsidRDefault="005859FE" w:rsidP="00600A4A">
            <w:pPr>
              <w:pStyle w:val="TableParagraph"/>
              <w:tabs>
                <w:tab w:val="left" w:pos="2534"/>
              </w:tabs>
              <w:spacing w:before="0"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dilekoglu</w:t>
            </w:r>
            <w:r w:rsidR="005F4079">
              <w:rPr>
                <w:color w:val="0000FF"/>
                <w:u w:val="single" w:color="0000FF"/>
              </w:rPr>
              <w:t>@harran.edu.tr</w:t>
            </w:r>
            <w:r w:rsidR="005F4079">
              <w:rPr>
                <w:color w:val="0000FF"/>
              </w:rPr>
              <w:tab/>
            </w:r>
          </w:p>
        </w:tc>
      </w:tr>
      <w:tr w:rsidR="00A33059">
        <w:trPr>
          <w:trHeight w:val="1356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/>
              <w:ind w:left="228" w:right="219"/>
              <w:rPr>
                <w:b/>
              </w:rPr>
            </w:pPr>
            <w:r>
              <w:rPr>
                <w:b/>
              </w:rPr>
              <w:t>Öğretim Yöntemi ve Ders</w:t>
            </w:r>
          </w:p>
          <w:p w:rsidR="00A33059" w:rsidRDefault="005F4079">
            <w:pPr>
              <w:pStyle w:val="TableParagraph"/>
              <w:spacing w:before="0"/>
              <w:ind w:left="228" w:right="218"/>
              <w:rPr>
                <w:b/>
              </w:rPr>
            </w:pPr>
            <w:r>
              <w:rPr>
                <w:b/>
              </w:rPr>
              <w:t>Hazırlık</w:t>
            </w:r>
          </w:p>
        </w:tc>
        <w:tc>
          <w:tcPr>
            <w:tcW w:w="6150" w:type="dxa"/>
          </w:tcPr>
          <w:p w:rsidR="00A33059" w:rsidRDefault="00303E56" w:rsidP="00303E56">
            <w:pPr>
              <w:pStyle w:val="TableParagraph"/>
              <w:spacing w:before="0"/>
              <w:ind w:left="108" w:right="96"/>
              <w:jc w:val="both"/>
            </w:pPr>
            <w:r>
              <w:t xml:space="preserve">Yüz yüze. Konu </w:t>
            </w:r>
            <w:proofErr w:type="spellStart"/>
            <w:proofErr w:type="gramStart"/>
            <w:r>
              <w:t>anlatım,</w:t>
            </w:r>
            <w:r w:rsidR="005F4079">
              <w:t>Derse</w:t>
            </w:r>
            <w:proofErr w:type="spellEnd"/>
            <w:proofErr w:type="gramEnd"/>
            <w:r w:rsidR="005F4079">
              <w:t xml:space="preserve"> hazırlık aşamasında, öğrenciler ders kaynaklarından her haftanın konusunu derse gelmeden önce inceleyerek gelecekler. Haftalık ders konuları ile ilgili tarama yapılacak.</w:t>
            </w:r>
            <w:r>
              <w:t xml:space="preserve"> Konu anlatımı sonrasında öğrenciler hazırladıkları örnek proje tanıtım dosyalarını sunarak pratik kazanmaları sağlanacak.</w:t>
            </w:r>
          </w:p>
        </w:tc>
      </w:tr>
      <w:tr w:rsidR="00A33059">
        <w:trPr>
          <w:trHeight w:val="774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/>
              <w:ind w:left="228" w:right="2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Dersin Amacı</w:t>
            </w:r>
          </w:p>
        </w:tc>
        <w:tc>
          <w:tcPr>
            <w:tcW w:w="6150" w:type="dxa"/>
          </w:tcPr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Yapılması düşünülen bir faaliyetin olası çevresel etkilerinin belirlenerek bu konuda yasal mevzuat çerçevesinde alınması gereken önlemleri, çevresel etkilerin en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aza indirilmesi ve/veya</w:t>
            </w:r>
          </w:p>
          <w:p w:rsidR="00A33059" w:rsidRPr="004F41FF" w:rsidRDefault="00303E56" w:rsidP="00303E56">
            <w:pPr>
              <w:widowControl/>
              <w:adjustRightInd w:val="0"/>
            </w:pPr>
            <w:proofErr w:type="spellStart"/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bertarafı</w:t>
            </w:r>
            <w:proofErr w:type="spellEnd"/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 xml:space="preserve"> kapsamında yapılması gereken çalışmaları öğretmek</w:t>
            </w:r>
            <w:proofErr w:type="gramStart"/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.</w:t>
            </w:r>
            <w:r w:rsidR="00D03EC5" w:rsidRPr="00303E56">
              <w:rPr>
                <w:rFonts w:eastAsiaTheme="minorHAnsi"/>
                <w:sz w:val="24"/>
                <w:szCs w:val="24"/>
                <w:lang w:eastAsia="en-US" w:bidi="ar-SA"/>
              </w:rPr>
              <w:t>.</w:t>
            </w:r>
            <w:proofErr w:type="gramEnd"/>
          </w:p>
        </w:tc>
      </w:tr>
      <w:tr w:rsidR="00A33059">
        <w:trPr>
          <w:trHeight w:val="2276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/>
              <w:ind w:left="228" w:right="2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Ö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Ç</w:t>
            </w: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 xml:space="preserve">1 Çevresel Etki Değerlendirmenin Tanımını, Çevre </w:t>
            </w:r>
            <w:proofErr w:type="spellStart"/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Poltikalarının</w:t>
            </w:r>
            <w:proofErr w:type="spellEnd"/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 xml:space="preserve"> hedeflerini öğrenir</w:t>
            </w:r>
          </w:p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Ö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Ç</w:t>
            </w: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2 Çevresel Etki Değerlendirmesinin Fonksiyonları, süreç ve aşamaları, Çevre Mühendisinin rolü hakkında bilgi sahibi olur</w:t>
            </w:r>
          </w:p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Ö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Ç</w:t>
            </w: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 xml:space="preserve">3 Çevresel Etki Değerlendirmede kullanılan </w:t>
            </w:r>
            <w:proofErr w:type="spellStart"/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metodlar</w:t>
            </w:r>
            <w:proofErr w:type="spellEnd"/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, yapılması gereken eylemleri öğrenir</w:t>
            </w:r>
          </w:p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Ö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Ç</w:t>
            </w: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4 Çevresel Etki Değerlendirme Uygulamaları, ÇED Adımları hakkında bilgi sahibi olur</w:t>
            </w:r>
          </w:p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Ö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Ç</w:t>
            </w: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5 ÇED Yöntemleri ve ÇED Yönetmeliğini öğrenir</w:t>
            </w:r>
          </w:p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Ö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Ç</w:t>
            </w: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6 Çevresel İndeks, İndikatör ve etkilerin belirlenmesi hakkında bilgi sahibi olur</w:t>
            </w:r>
          </w:p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Ö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Ç</w:t>
            </w: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7 ÇED hazırlanması sırasında karşılaşılan temel tanımlamaları öğrenir</w:t>
            </w:r>
          </w:p>
          <w:p w:rsidR="00A33059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Ö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Ç</w:t>
            </w: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8 Uygulamalı bir Proje Tanıtım Dosyasını Hazırlar ve sunar</w:t>
            </w:r>
          </w:p>
        </w:tc>
      </w:tr>
      <w:tr w:rsidR="00A33059" w:rsidTr="009F55C2">
        <w:trPr>
          <w:trHeight w:val="5144"/>
        </w:trPr>
        <w:tc>
          <w:tcPr>
            <w:tcW w:w="2910" w:type="dxa"/>
          </w:tcPr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:rsidR="00A33059" w:rsidRDefault="005F4079">
            <w:pPr>
              <w:pStyle w:val="TableParagraph"/>
              <w:spacing w:before="0"/>
              <w:ind w:left="228" w:right="219"/>
              <w:rPr>
                <w:b/>
              </w:rPr>
            </w:pPr>
            <w:r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1 Çevresel Etki Değerlendirmesi Nedir?</w:t>
            </w:r>
          </w:p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 xml:space="preserve">Çevresel Etki </w:t>
            </w:r>
            <w:proofErr w:type="spellStart"/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Değerlndirmesinde</w:t>
            </w:r>
            <w:proofErr w:type="spellEnd"/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 xml:space="preserve"> Çevre Politikalarının Hedefleri</w:t>
            </w:r>
          </w:p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3 Çevresel Etki Değerlendirmesinin Fonksiyon ve Aşamaları</w:t>
            </w:r>
          </w:p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 xml:space="preserve">4 Çevresel Etki Değerlendirmesinde Kullanılan </w:t>
            </w:r>
            <w:proofErr w:type="spellStart"/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Metodlar</w:t>
            </w:r>
            <w:proofErr w:type="spellEnd"/>
          </w:p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5 ÇED çalışmasının Uygulanması</w:t>
            </w:r>
          </w:p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6 ÇED Raporunun Hazırlanması</w:t>
            </w:r>
          </w:p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7 ÇED Yöntemleri</w:t>
            </w:r>
          </w:p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 xml:space="preserve">8 </w:t>
            </w:r>
            <w:r w:rsidR="009F55C2" w:rsidRPr="009F55C2">
              <w:rPr>
                <w:rFonts w:eastAsiaTheme="minorHAnsi"/>
                <w:sz w:val="24"/>
                <w:szCs w:val="24"/>
                <w:lang w:eastAsia="en-US" w:bidi="ar-SA"/>
              </w:rPr>
              <w:t>ÇED Yöntemleri</w:t>
            </w:r>
          </w:p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9 Çevresel İndeksler</w:t>
            </w:r>
          </w:p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10 Çevresel İndikatörler</w:t>
            </w:r>
          </w:p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11 Çevresel Etkilerin Belirlenmesi (Su Kaynakları ve Kirlenmesi ile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ilgili Çevresel Etkilerin Belirlenmesi)</w:t>
            </w:r>
          </w:p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12 Çevresel Etkilerin Belirlenmesi (Hav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a</w:t>
            </w: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 xml:space="preserve"> Kirlenmesi, Gürültü ve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Ekoloji ile ilgili Çevresel Etkilerin Belirlenmesi)</w:t>
            </w:r>
          </w:p>
          <w:p w:rsidR="00303E56" w:rsidRPr="00303E56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13 Çevresel Etki Değerlendirme Yönetmeliği</w:t>
            </w:r>
          </w:p>
          <w:p w:rsidR="00423C6F" w:rsidRDefault="00303E56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03E56">
              <w:rPr>
                <w:rFonts w:eastAsiaTheme="minorHAnsi"/>
                <w:sz w:val="24"/>
                <w:szCs w:val="24"/>
                <w:lang w:eastAsia="en-US" w:bidi="ar-SA"/>
              </w:rPr>
              <w:t>14 Çevresel Etki Değerlendirme Yönetmeliği</w:t>
            </w:r>
          </w:p>
          <w:p w:rsidR="009F55C2" w:rsidRPr="00303E56" w:rsidRDefault="009F55C2" w:rsidP="00303E5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15 Genel tekrar ve ÇED örnekleri</w:t>
            </w:r>
          </w:p>
        </w:tc>
      </w:tr>
      <w:tr w:rsidR="00A33059">
        <w:trPr>
          <w:trHeight w:val="2368"/>
        </w:trPr>
        <w:tc>
          <w:tcPr>
            <w:tcW w:w="2910" w:type="dxa"/>
          </w:tcPr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A33059" w:rsidRDefault="005F4079">
            <w:pPr>
              <w:pStyle w:val="TableParagraph"/>
              <w:spacing w:before="184"/>
              <w:ind w:left="228" w:right="219"/>
              <w:rPr>
                <w:b/>
              </w:rPr>
            </w:pPr>
            <w:r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:rsidR="00A33059" w:rsidRDefault="005F4079">
            <w:pPr>
              <w:pStyle w:val="TableParagraph"/>
              <w:spacing w:before="0"/>
              <w:ind w:left="108" w:right="96"/>
              <w:jc w:val="both"/>
            </w:pPr>
            <w:r>
              <w:t xml:space="preserve">Bu ders kapsamında 1 (bir) Ara Sınav, </w:t>
            </w:r>
            <w:r w:rsidR="004F41FF">
              <w:t>Tanımlamaları kapsayan</w:t>
            </w:r>
            <w:r>
              <w:t xml:space="preserve"> 1 (bir) Kısa Sınav yapılacaktır. </w:t>
            </w:r>
            <w:r w:rsidR="00303E56">
              <w:t xml:space="preserve">Öğrencilerin pratik kazanması için uygulama ödevi verilecek ve sunmaları </w:t>
            </w:r>
            <w:proofErr w:type="spellStart"/>
            <w:proofErr w:type="gramStart"/>
            <w:r w:rsidR="00303E56">
              <w:t>sağlanacaktır.</w:t>
            </w:r>
            <w:r>
              <w:t>Her</w:t>
            </w:r>
            <w:proofErr w:type="spellEnd"/>
            <w:proofErr w:type="gramEnd"/>
            <w:r>
              <w:t xml:space="preserve"> bir değerlendirme kriterinin başarı puanına etkisi yüzdelik olarak aşağıda verilmiştir.</w:t>
            </w:r>
          </w:p>
          <w:p w:rsidR="00A33059" w:rsidRDefault="005F4079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 xml:space="preserve">Ara </w:t>
            </w:r>
            <w:proofErr w:type="gramStart"/>
            <w:r>
              <w:rPr>
                <w:b/>
              </w:rPr>
              <w:t xml:space="preserve">Sınav : </w:t>
            </w:r>
            <w:r>
              <w:t>30</w:t>
            </w:r>
            <w:proofErr w:type="gramEnd"/>
            <w:r>
              <w:t xml:space="preserve"> %</w:t>
            </w:r>
            <w:bookmarkStart w:id="0" w:name="_GoBack"/>
            <w:bookmarkEnd w:id="0"/>
          </w:p>
          <w:p w:rsidR="00A33059" w:rsidRDefault="005F4079">
            <w:pPr>
              <w:pStyle w:val="TableParagraph"/>
              <w:spacing w:before="0"/>
              <w:ind w:left="108"/>
              <w:jc w:val="left"/>
            </w:pPr>
            <w:r>
              <w:rPr>
                <w:b/>
              </w:rPr>
              <w:t xml:space="preserve">Kısa Sınav: </w:t>
            </w:r>
            <w:r w:rsidR="00303E56" w:rsidRPr="00B638B7">
              <w:t>15</w:t>
            </w:r>
            <w:r w:rsidR="00600A4A" w:rsidRPr="00B638B7">
              <w:t>%</w:t>
            </w:r>
            <w:r w:rsidR="00600A4A">
              <w:t xml:space="preserve"> </w:t>
            </w:r>
          </w:p>
          <w:p w:rsidR="00303E56" w:rsidRDefault="00303E56">
            <w:pPr>
              <w:pStyle w:val="TableParagraph"/>
              <w:spacing w:before="0"/>
              <w:ind w:left="108"/>
              <w:jc w:val="left"/>
            </w:pPr>
            <w:r>
              <w:rPr>
                <w:b/>
              </w:rPr>
              <w:t xml:space="preserve">Ödev: </w:t>
            </w:r>
            <w:r w:rsidRPr="00B638B7">
              <w:t>%15</w:t>
            </w:r>
          </w:p>
          <w:p w:rsidR="00A33059" w:rsidRDefault="005F4079">
            <w:pPr>
              <w:pStyle w:val="TableParagraph"/>
              <w:tabs>
                <w:tab w:val="left" w:pos="2081"/>
              </w:tabs>
              <w:spacing w:before="0"/>
              <w:ind w:left="108"/>
              <w:jc w:val="left"/>
            </w:pPr>
            <w:proofErr w:type="spellStart"/>
            <w:r>
              <w:rPr>
                <w:b/>
              </w:rPr>
              <w:t>Yarıyılsonu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Sınav:</w:t>
            </w:r>
            <w:r>
              <w:rPr>
                <w:b/>
              </w:rPr>
              <w:tab/>
              <w:t xml:space="preserve">: </w:t>
            </w:r>
            <w:r w:rsidR="00303E56" w:rsidRPr="00B638B7">
              <w:t>4</w:t>
            </w:r>
            <w:r w:rsidR="00B638B7">
              <w:t>0</w:t>
            </w:r>
            <w:r w:rsidRPr="00B638B7">
              <w:t>%</w:t>
            </w:r>
          </w:p>
          <w:p w:rsidR="00A33059" w:rsidRDefault="005F4079">
            <w:pPr>
              <w:pStyle w:val="TableParagraph"/>
              <w:spacing w:before="0"/>
              <w:ind w:left="108"/>
              <w:jc w:val="left"/>
            </w:pPr>
            <w:r>
              <w:rPr>
                <w:b/>
              </w:rPr>
              <w:t xml:space="preserve">Ara Sınav Tarih ve Saati: </w:t>
            </w:r>
            <w:r w:rsidR="007C118D" w:rsidRPr="00A811C3">
              <w:t>24</w:t>
            </w:r>
            <w:r w:rsidR="00423C6F" w:rsidRPr="00A811C3">
              <w:t>.</w:t>
            </w:r>
            <w:r w:rsidR="00423C6F">
              <w:t>0</w:t>
            </w:r>
            <w:r w:rsidR="00CA63E5">
              <w:t>3</w:t>
            </w:r>
            <w:r w:rsidR="00423C6F">
              <w:t>.2020 (Ders saatinde)</w:t>
            </w:r>
          </w:p>
          <w:p w:rsidR="00A33059" w:rsidRDefault="005F4079" w:rsidP="00303E56">
            <w:pPr>
              <w:pStyle w:val="TableParagraph"/>
              <w:tabs>
                <w:tab w:val="left" w:leader="dot" w:pos="3346"/>
              </w:tabs>
              <w:spacing w:before="0" w:line="233" w:lineRule="exact"/>
              <w:ind w:left="108"/>
              <w:jc w:val="left"/>
            </w:pPr>
            <w:r>
              <w:rPr>
                <w:b/>
              </w:rPr>
              <w:t>Kısa Sınav Tarih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Saati:</w:t>
            </w:r>
            <w:r w:rsidR="00A811C3">
              <w:rPr>
                <w:b/>
              </w:rPr>
              <w:t xml:space="preserve"> </w:t>
            </w:r>
            <w:r w:rsidR="00303E56" w:rsidRPr="00A811C3">
              <w:t>03</w:t>
            </w:r>
            <w:r w:rsidR="004F41FF" w:rsidRPr="00A811C3">
              <w:t>.</w:t>
            </w:r>
            <w:r w:rsidR="00423C6F">
              <w:t>03</w:t>
            </w:r>
            <w:r w:rsidR="004F41FF" w:rsidRPr="004F41FF">
              <w:t>.</w:t>
            </w:r>
            <w:r w:rsidR="004F41FF">
              <w:rPr>
                <w:b/>
              </w:rPr>
              <w:t xml:space="preserve"> </w:t>
            </w:r>
            <w:r>
              <w:t>20</w:t>
            </w:r>
            <w:r w:rsidR="00423C6F">
              <w:t>20</w:t>
            </w:r>
            <w:r>
              <w:t xml:space="preserve"> (Ders Saatinde)</w:t>
            </w:r>
          </w:p>
        </w:tc>
      </w:tr>
      <w:tr w:rsidR="00A33059">
        <w:trPr>
          <w:trHeight w:val="252"/>
        </w:trPr>
        <w:tc>
          <w:tcPr>
            <w:tcW w:w="2910" w:type="dxa"/>
          </w:tcPr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</w:tr>
      <w:tr w:rsidR="00A33059">
        <w:trPr>
          <w:trHeight w:val="1011"/>
        </w:trPr>
        <w:tc>
          <w:tcPr>
            <w:tcW w:w="2910" w:type="dxa"/>
          </w:tcPr>
          <w:p w:rsidR="00A33059" w:rsidRDefault="005F4079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6150" w:type="dxa"/>
          </w:tcPr>
          <w:p w:rsidR="00A57B12" w:rsidRDefault="00CA63E5" w:rsidP="00A57B12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Ders Notları</w:t>
            </w:r>
          </w:p>
          <w:p w:rsidR="00CA63E5" w:rsidRDefault="00CA63E5" w:rsidP="00A57B12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ÇED Yönetmeliği</w:t>
            </w:r>
          </w:p>
          <w:p w:rsidR="00CA63E5" w:rsidRDefault="00CA63E5" w:rsidP="00A57B12">
            <w:pPr>
              <w:widowControl/>
              <w:adjustRightInd w:val="0"/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Çevre Mevzuatı</w:t>
            </w:r>
          </w:p>
        </w:tc>
      </w:tr>
    </w:tbl>
    <w:p w:rsidR="00A33059" w:rsidRDefault="00A33059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76"/>
        <w:gridCol w:w="676"/>
        <w:gridCol w:w="145"/>
        <w:gridCol w:w="532"/>
        <w:gridCol w:w="466"/>
        <w:gridCol w:w="210"/>
        <w:gridCol w:w="677"/>
        <w:gridCol w:w="610"/>
        <w:gridCol w:w="66"/>
        <w:gridCol w:w="677"/>
        <w:gridCol w:w="676"/>
        <w:gridCol w:w="260"/>
        <w:gridCol w:w="417"/>
        <w:gridCol w:w="676"/>
        <w:gridCol w:w="677"/>
      </w:tblGrid>
      <w:tr w:rsidR="00A33059">
        <w:trPr>
          <w:trHeight w:val="629"/>
        </w:trPr>
        <w:tc>
          <w:tcPr>
            <w:tcW w:w="718" w:type="dxa"/>
          </w:tcPr>
          <w:p w:rsidR="00A33059" w:rsidRDefault="00A3305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441" w:type="dxa"/>
            <w:gridSpan w:val="15"/>
          </w:tcPr>
          <w:p w:rsidR="00A33059" w:rsidRDefault="005F4079">
            <w:pPr>
              <w:pStyle w:val="TableParagraph"/>
              <w:spacing w:before="62"/>
              <w:ind w:left="2074" w:right="20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PROGRAM ÖĞRENME ÇIKTILARI İLE</w:t>
            </w:r>
          </w:p>
          <w:p w:rsidR="00A33059" w:rsidRDefault="005F4079">
            <w:pPr>
              <w:pStyle w:val="TableParagraph"/>
              <w:spacing w:before="72"/>
              <w:ind w:left="2074" w:right="206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DERS ÖĞRENİM ÇIKTILARI İLİŞKİSİ TABLOSU</w:t>
            </w:r>
          </w:p>
        </w:tc>
      </w:tr>
      <w:tr w:rsidR="004F41FF" w:rsidTr="004F41FF">
        <w:trPr>
          <w:trHeight w:val="505"/>
        </w:trPr>
        <w:tc>
          <w:tcPr>
            <w:tcW w:w="718" w:type="dxa"/>
          </w:tcPr>
          <w:p w:rsidR="004F41FF" w:rsidRDefault="004F41F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76" w:type="dxa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</w:t>
            </w:r>
          </w:p>
        </w:tc>
        <w:tc>
          <w:tcPr>
            <w:tcW w:w="676" w:type="dxa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PÇ2</w:t>
            </w:r>
          </w:p>
        </w:tc>
        <w:tc>
          <w:tcPr>
            <w:tcW w:w="677" w:type="dxa"/>
            <w:gridSpan w:val="2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PÇ3</w:t>
            </w:r>
          </w:p>
        </w:tc>
        <w:tc>
          <w:tcPr>
            <w:tcW w:w="676" w:type="dxa"/>
            <w:gridSpan w:val="2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PÇ4</w:t>
            </w:r>
          </w:p>
        </w:tc>
        <w:tc>
          <w:tcPr>
            <w:tcW w:w="677" w:type="dxa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PÇ5</w:t>
            </w:r>
          </w:p>
        </w:tc>
        <w:tc>
          <w:tcPr>
            <w:tcW w:w="676" w:type="dxa"/>
            <w:gridSpan w:val="2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PÇ6</w:t>
            </w:r>
          </w:p>
        </w:tc>
        <w:tc>
          <w:tcPr>
            <w:tcW w:w="677" w:type="dxa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PÇ7</w:t>
            </w:r>
          </w:p>
        </w:tc>
        <w:tc>
          <w:tcPr>
            <w:tcW w:w="676" w:type="dxa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PÇ8</w:t>
            </w:r>
          </w:p>
        </w:tc>
        <w:tc>
          <w:tcPr>
            <w:tcW w:w="677" w:type="dxa"/>
            <w:gridSpan w:val="2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PÇ9</w:t>
            </w:r>
          </w:p>
        </w:tc>
        <w:tc>
          <w:tcPr>
            <w:tcW w:w="676" w:type="dxa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PÇ10</w:t>
            </w:r>
          </w:p>
        </w:tc>
        <w:tc>
          <w:tcPr>
            <w:tcW w:w="677" w:type="dxa"/>
          </w:tcPr>
          <w:p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:rsidR="004F41FF" w:rsidRDefault="004F41FF">
            <w:pPr>
              <w:pStyle w:val="TableParagraph"/>
              <w:spacing w:before="1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PÇ11</w:t>
            </w:r>
          </w:p>
        </w:tc>
      </w:tr>
      <w:tr w:rsidR="00CA63E5" w:rsidTr="004F41FF">
        <w:trPr>
          <w:trHeight w:val="356"/>
        </w:trPr>
        <w:tc>
          <w:tcPr>
            <w:tcW w:w="718" w:type="dxa"/>
          </w:tcPr>
          <w:p w:rsidR="00CA63E5" w:rsidRDefault="00CA63E5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ÖÇ1</w:t>
            </w:r>
          </w:p>
        </w:tc>
        <w:tc>
          <w:tcPr>
            <w:tcW w:w="676" w:type="dxa"/>
          </w:tcPr>
          <w:p w:rsidR="00CA63E5" w:rsidRDefault="00CA63E5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CA63E5" w:rsidRDefault="00CA63E5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:rsidR="00CA63E5" w:rsidRDefault="00CA63E5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:rsidR="00CA63E5" w:rsidRDefault="00CA63E5" w:rsidP="0088182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88182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CA63E5" w:rsidRDefault="00CA63E5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88182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CA63E5" w:rsidRDefault="00CA63E5" w:rsidP="0088182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 w:rsidR="00CA63E5" w:rsidTr="004F41FF">
        <w:trPr>
          <w:trHeight w:val="356"/>
        </w:trPr>
        <w:tc>
          <w:tcPr>
            <w:tcW w:w="718" w:type="dxa"/>
          </w:tcPr>
          <w:p w:rsidR="00CA63E5" w:rsidRDefault="00CA63E5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ÖÇ2</w:t>
            </w:r>
          </w:p>
        </w:tc>
        <w:tc>
          <w:tcPr>
            <w:tcW w:w="676" w:type="dxa"/>
          </w:tcPr>
          <w:p w:rsidR="00CA63E5" w:rsidRDefault="00CA63E5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CA63E5" w:rsidRDefault="00CA63E5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:rsidR="00CA63E5" w:rsidRDefault="00CA63E5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:rsidR="00CA63E5" w:rsidRDefault="00CA63E5" w:rsidP="0088182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88182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CA63E5" w:rsidRDefault="00CA63E5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88182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CA63E5" w:rsidRDefault="00CA63E5" w:rsidP="0088182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 w:rsidR="00CA63E5" w:rsidTr="004F41FF">
        <w:trPr>
          <w:trHeight w:val="356"/>
        </w:trPr>
        <w:tc>
          <w:tcPr>
            <w:tcW w:w="718" w:type="dxa"/>
          </w:tcPr>
          <w:p w:rsidR="00CA63E5" w:rsidRDefault="00CA63E5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ÖÇ3</w:t>
            </w:r>
          </w:p>
        </w:tc>
        <w:tc>
          <w:tcPr>
            <w:tcW w:w="676" w:type="dxa"/>
          </w:tcPr>
          <w:p w:rsidR="00CA63E5" w:rsidRDefault="00CA63E5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CA63E5" w:rsidRDefault="00CA63E5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:rsidR="00CA63E5" w:rsidRDefault="00CA63E5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CA63E5" w:rsidRDefault="00CA63E5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 w:rsidR="00CA63E5" w:rsidTr="004F41FF">
        <w:trPr>
          <w:trHeight w:val="356"/>
        </w:trPr>
        <w:tc>
          <w:tcPr>
            <w:tcW w:w="718" w:type="dxa"/>
          </w:tcPr>
          <w:p w:rsidR="00CA63E5" w:rsidRDefault="00CA63E5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ÖÇ4</w:t>
            </w:r>
          </w:p>
        </w:tc>
        <w:tc>
          <w:tcPr>
            <w:tcW w:w="676" w:type="dxa"/>
          </w:tcPr>
          <w:p w:rsidR="00CA63E5" w:rsidRDefault="00CA63E5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CA63E5" w:rsidRDefault="00CA63E5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:rsidR="00CA63E5" w:rsidRDefault="00CA63E5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CA63E5" w:rsidRDefault="00CA63E5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 w:rsidR="00CA63E5" w:rsidTr="004F41FF">
        <w:trPr>
          <w:trHeight w:val="356"/>
        </w:trPr>
        <w:tc>
          <w:tcPr>
            <w:tcW w:w="718" w:type="dxa"/>
          </w:tcPr>
          <w:p w:rsidR="00CA63E5" w:rsidRDefault="00CA63E5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ÖÇ5</w:t>
            </w:r>
          </w:p>
        </w:tc>
        <w:tc>
          <w:tcPr>
            <w:tcW w:w="676" w:type="dxa"/>
          </w:tcPr>
          <w:p w:rsidR="00CA63E5" w:rsidRDefault="00CA63E5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CA63E5" w:rsidRDefault="00CA63E5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:rsidR="00CA63E5" w:rsidRDefault="00CA63E5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CA63E5" w:rsidRDefault="00CA63E5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 w:rsidR="00CA63E5" w:rsidTr="004F41FF">
        <w:trPr>
          <w:trHeight w:val="356"/>
        </w:trPr>
        <w:tc>
          <w:tcPr>
            <w:tcW w:w="718" w:type="dxa"/>
          </w:tcPr>
          <w:p w:rsidR="00CA63E5" w:rsidRDefault="00CA63E5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ÖÇ6</w:t>
            </w:r>
          </w:p>
        </w:tc>
        <w:tc>
          <w:tcPr>
            <w:tcW w:w="676" w:type="dxa"/>
          </w:tcPr>
          <w:p w:rsidR="00CA63E5" w:rsidRDefault="00CA63E5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CA63E5" w:rsidRDefault="00CA63E5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:rsidR="00CA63E5" w:rsidRDefault="00CA63E5" w:rsidP="00CA63E5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CA63E5" w:rsidRPr="00146BBB" w:rsidRDefault="00CA63E5" w:rsidP="004F41FF">
            <w:pPr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 w:rsidR="00CA63E5" w:rsidTr="004F41FF">
        <w:trPr>
          <w:trHeight w:val="356"/>
        </w:trPr>
        <w:tc>
          <w:tcPr>
            <w:tcW w:w="718" w:type="dxa"/>
          </w:tcPr>
          <w:p w:rsidR="00CA63E5" w:rsidRDefault="00CA63E5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ÖÇ7</w:t>
            </w:r>
          </w:p>
        </w:tc>
        <w:tc>
          <w:tcPr>
            <w:tcW w:w="676" w:type="dxa"/>
          </w:tcPr>
          <w:p w:rsidR="00CA63E5" w:rsidRDefault="00CA63E5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CA63E5" w:rsidRDefault="00CA63E5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:rsidR="00CA63E5" w:rsidRDefault="00CA63E5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CA63E5" w:rsidRPr="00146BBB" w:rsidRDefault="00CA63E5" w:rsidP="004F41FF">
            <w:pPr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 w:rsidR="00CA63E5" w:rsidTr="004F41FF">
        <w:trPr>
          <w:trHeight w:val="356"/>
        </w:trPr>
        <w:tc>
          <w:tcPr>
            <w:tcW w:w="718" w:type="dxa"/>
          </w:tcPr>
          <w:p w:rsidR="00CA63E5" w:rsidRDefault="00CA63E5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ÖÇ8</w:t>
            </w:r>
          </w:p>
        </w:tc>
        <w:tc>
          <w:tcPr>
            <w:tcW w:w="676" w:type="dxa"/>
          </w:tcPr>
          <w:p w:rsidR="00CA63E5" w:rsidRDefault="00CA63E5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:rsidR="00CA63E5" w:rsidRDefault="00CA63E5" w:rsidP="000511CD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CA63E5" w:rsidRDefault="00CA63E5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:rsidR="00CA63E5" w:rsidRDefault="00CA63E5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:rsidR="00CA63E5" w:rsidRDefault="00CA63E5" w:rsidP="004F41FF">
            <w:pPr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:rsidR="00CA63E5" w:rsidRDefault="00CA63E5" w:rsidP="0088182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  <w:tr w:rsidR="00A33059">
        <w:trPr>
          <w:trHeight w:val="356"/>
        </w:trPr>
        <w:tc>
          <w:tcPr>
            <w:tcW w:w="8159" w:type="dxa"/>
            <w:gridSpan w:val="16"/>
          </w:tcPr>
          <w:p w:rsidR="00A33059" w:rsidRDefault="005F4079">
            <w:pPr>
              <w:pStyle w:val="TableParagraph"/>
              <w:spacing w:before="101"/>
              <w:ind w:left="248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ÖK: Öğrenme Çıktıları PÇ: Program Çıktıları</w:t>
            </w:r>
          </w:p>
        </w:tc>
      </w:tr>
      <w:tr w:rsidR="00A33059">
        <w:trPr>
          <w:trHeight w:val="528"/>
        </w:trPr>
        <w:tc>
          <w:tcPr>
            <w:tcW w:w="718" w:type="dxa"/>
          </w:tcPr>
          <w:p w:rsidR="00A33059" w:rsidRDefault="005F4079">
            <w:pPr>
              <w:pStyle w:val="TableParagraph"/>
              <w:spacing w:before="0" w:line="189" w:lineRule="exact"/>
              <w:ind w:left="168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Katkı</w:t>
            </w:r>
          </w:p>
          <w:p w:rsidR="00A33059" w:rsidRDefault="005F4079">
            <w:pPr>
              <w:pStyle w:val="TableParagraph"/>
              <w:spacing w:before="87"/>
              <w:ind w:left="108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Düzeyi</w:t>
            </w:r>
          </w:p>
        </w:tc>
        <w:tc>
          <w:tcPr>
            <w:tcW w:w="1497" w:type="dxa"/>
            <w:gridSpan w:val="3"/>
          </w:tcPr>
          <w:p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:rsidR="00A33059" w:rsidRDefault="005F4079">
            <w:pPr>
              <w:pStyle w:val="TableParagraph"/>
              <w:spacing w:before="0"/>
              <w:ind w:left="2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:rsidR="00A33059" w:rsidRDefault="005F4079">
            <w:pPr>
              <w:pStyle w:val="TableParagraph"/>
              <w:spacing w:before="0"/>
              <w:ind w:left="20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2 Düşük</w:t>
            </w:r>
          </w:p>
        </w:tc>
        <w:tc>
          <w:tcPr>
            <w:tcW w:w="1497" w:type="dxa"/>
            <w:gridSpan w:val="3"/>
          </w:tcPr>
          <w:p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:rsidR="00A33059" w:rsidRDefault="005F4079">
            <w:pPr>
              <w:pStyle w:val="TableParagraph"/>
              <w:spacing w:before="0"/>
              <w:ind w:left="493" w:right="48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 Orta</w:t>
            </w:r>
          </w:p>
        </w:tc>
        <w:tc>
          <w:tcPr>
            <w:tcW w:w="1679" w:type="dxa"/>
            <w:gridSpan w:val="4"/>
          </w:tcPr>
          <w:p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:rsidR="00A33059" w:rsidRDefault="005F4079">
            <w:pPr>
              <w:pStyle w:val="TableParagraph"/>
              <w:spacing w:before="0"/>
              <w:ind w:left="51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4 Yüksek</w:t>
            </w:r>
          </w:p>
        </w:tc>
        <w:tc>
          <w:tcPr>
            <w:tcW w:w="1770" w:type="dxa"/>
            <w:gridSpan w:val="3"/>
          </w:tcPr>
          <w:p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:rsidR="00A33059" w:rsidRDefault="005F4079">
            <w:pPr>
              <w:pStyle w:val="TableParagraph"/>
              <w:spacing w:before="0"/>
              <w:ind w:left="396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5 Çok Yüksek</w:t>
            </w:r>
          </w:p>
        </w:tc>
      </w:tr>
    </w:tbl>
    <w:p w:rsidR="00A33059" w:rsidRDefault="00A33059">
      <w:pPr>
        <w:pStyle w:val="GvdeMetni"/>
        <w:rPr>
          <w:b/>
          <w:sz w:val="20"/>
        </w:rPr>
      </w:pPr>
    </w:p>
    <w:p w:rsidR="00A33059" w:rsidRDefault="00A33059">
      <w:pPr>
        <w:pStyle w:val="GvdeMetni"/>
        <w:spacing w:before="10"/>
        <w:rPr>
          <w:b/>
          <w:sz w:val="28"/>
        </w:rPr>
      </w:pPr>
    </w:p>
    <w:p w:rsidR="00A33059" w:rsidRDefault="005F4079">
      <w:pPr>
        <w:spacing w:before="55"/>
        <w:ind w:left="3237"/>
        <w:rPr>
          <w:rFonts w:ascii="Calibri" w:hAnsi="Calibri"/>
          <w:b/>
        </w:rPr>
      </w:pPr>
      <w:r>
        <w:rPr>
          <w:rFonts w:ascii="Calibri" w:hAnsi="Calibri"/>
          <w:b/>
        </w:rPr>
        <w:t>Program Çıktıları ve İlgili Dersin İlişkisi</w:t>
      </w:r>
    </w:p>
    <w:p w:rsidR="00A33059" w:rsidRDefault="00A33059">
      <w:pPr>
        <w:pStyle w:val="GvdeMetni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477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</w:tblGrid>
      <w:tr w:rsidR="004F41FF" w:rsidTr="00A57B12">
        <w:trPr>
          <w:trHeight w:val="505"/>
        </w:trPr>
        <w:tc>
          <w:tcPr>
            <w:tcW w:w="1444" w:type="dxa"/>
          </w:tcPr>
          <w:p w:rsidR="004F41FF" w:rsidRDefault="004F41F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477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:rsidR="004F41FF" w:rsidRDefault="004F41FF">
            <w:pPr>
              <w:pStyle w:val="TableParagraph"/>
              <w:spacing w:before="0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PÇ11</w:t>
            </w:r>
          </w:p>
        </w:tc>
      </w:tr>
      <w:tr w:rsidR="004F41FF" w:rsidTr="00A57B12">
        <w:trPr>
          <w:trHeight w:val="356"/>
        </w:trPr>
        <w:tc>
          <w:tcPr>
            <w:tcW w:w="1444" w:type="dxa"/>
          </w:tcPr>
          <w:p w:rsidR="004F41FF" w:rsidRDefault="00A57B12">
            <w:pPr>
              <w:pStyle w:val="TableParagraph"/>
              <w:spacing w:before="101"/>
              <w:ind w:left="108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Su Kalite Kontrolü</w:t>
            </w:r>
          </w:p>
        </w:tc>
        <w:tc>
          <w:tcPr>
            <w:tcW w:w="477" w:type="dxa"/>
          </w:tcPr>
          <w:p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:rsidR="004F41FF" w:rsidRDefault="00A57B12" w:rsidP="00CA63E5">
            <w:pPr>
              <w:pStyle w:val="TableParagraph"/>
              <w:tabs>
                <w:tab w:val="center" w:pos="249"/>
              </w:tabs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ab/>
            </w:r>
            <w:r w:rsidR="00CA63E5"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499" w:type="dxa"/>
          </w:tcPr>
          <w:p w:rsidR="004F41FF" w:rsidRDefault="00CA63E5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499" w:type="dxa"/>
          </w:tcPr>
          <w:p w:rsidR="004F41FF" w:rsidRDefault="00A57B12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:rsidR="004F41FF" w:rsidRDefault="00A57B12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590" w:type="dxa"/>
          </w:tcPr>
          <w:p w:rsidR="004F41FF" w:rsidRDefault="00A57B12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590" w:type="dxa"/>
          </w:tcPr>
          <w:p w:rsidR="004F41FF" w:rsidRDefault="00A57B12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</w:tr>
    </w:tbl>
    <w:p w:rsidR="005F4079" w:rsidRDefault="005F4079"/>
    <w:sectPr w:rsidR="005F4079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21" w:rsidRDefault="001B7121">
      <w:r>
        <w:separator/>
      </w:r>
    </w:p>
  </w:endnote>
  <w:endnote w:type="continuationSeparator" w:id="0">
    <w:p w:rsidR="001B7121" w:rsidRDefault="001B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9" w:rsidRDefault="00A33059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21" w:rsidRDefault="001B7121">
      <w:r>
        <w:separator/>
      </w:r>
    </w:p>
  </w:footnote>
  <w:footnote w:type="continuationSeparator" w:id="0">
    <w:p w:rsidR="001B7121" w:rsidRDefault="001B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9" w:rsidRDefault="00A33059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F8"/>
    <w:multiLevelType w:val="hybridMultilevel"/>
    <w:tmpl w:val="6B6214F2"/>
    <w:lvl w:ilvl="0" w:tplc="D49CF38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18084AC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2D4C1E0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4C4D610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CEBC782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C6828D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6F78D33A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910CFD8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511E7CE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>
    <w:nsid w:val="0DFC4101"/>
    <w:multiLevelType w:val="hybridMultilevel"/>
    <w:tmpl w:val="1BE8F378"/>
    <w:lvl w:ilvl="0" w:tplc="C97AE212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5E1CE45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54CEBD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D0780C3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EE084F0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A54A53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1C4AB1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50E413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A854197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4269673E"/>
    <w:multiLevelType w:val="hybridMultilevel"/>
    <w:tmpl w:val="1B284BD8"/>
    <w:lvl w:ilvl="0" w:tplc="AB124A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94F1A"/>
    <w:multiLevelType w:val="hybridMultilevel"/>
    <w:tmpl w:val="CC823664"/>
    <w:lvl w:ilvl="0" w:tplc="2050DD32">
      <w:start w:val="1"/>
      <w:numFmt w:val="decimal"/>
      <w:lvlText w:val="%1."/>
      <w:lvlJc w:val="left"/>
      <w:pPr>
        <w:ind w:left="274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5A18AE96">
      <w:numFmt w:val="bullet"/>
      <w:lvlText w:val="•"/>
      <w:lvlJc w:val="left"/>
      <w:pPr>
        <w:ind w:left="866" w:hanging="166"/>
      </w:pPr>
      <w:rPr>
        <w:rFonts w:hint="default"/>
        <w:lang w:val="tr-TR" w:eastAsia="tr-TR" w:bidi="tr-TR"/>
      </w:rPr>
    </w:lvl>
    <w:lvl w:ilvl="2" w:tplc="414438EE">
      <w:numFmt w:val="bullet"/>
      <w:lvlText w:val="•"/>
      <w:lvlJc w:val="left"/>
      <w:pPr>
        <w:ind w:left="1452" w:hanging="166"/>
      </w:pPr>
      <w:rPr>
        <w:rFonts w:hint="default"/>
        <w:lang w:val="tr-TR" w:eastAsia="tr-TR" w:bidi="tr-TR"/>
      </w:rPr>
    </w:lvl>
    <w:lvl w:ilvl="3" w:tplc="901A9B86">
      <w:numFmt w:val="bullet"/>
      <w:lvlText w:val="•"/>
      <w:lvlJc w:val="left"/>
      <w:pPr>
        <w:ind w:left="2038" w:hanging="166"/>
      </w:pPr>
      <w:rPr>
        <w:rFonts w:hint="default"/>
        <w:lang w:val="tr-TR" w:eastAsia="tr-TR" w:bidi="tr-TR"/>
      </w:rPr>
    </w:lvl>
    <w:lvl w:ilvl="4" w:tplc="F08AA026">
      <w:numFmt w:val="bullet"/>
      <w:lvlText w:val="•"/>
      <w:lvlJc w:val="left"/>
      <w:pPr>
        <w:ind w:left="2624" w:hanging="166"/>
      </w:pPr>
      <w:rPr>
        <w:rFonts w:hint="default"/>
        <w:lang w:val="tr-TR" w:eastAsia="tr-TR" w:bidi="tr-TR"/>
      </w:rPr>
    </w:lvl>
    <w:lvl w:ilvl="5" w:tplc="74426A3C">
      <w:numFmt w:val="bullet"/>
      <w:lvlText w:val="•"/>
      <w:lvlJc w:val="left"/>
      <w:pPr>
        <w:ind w:left="3210" w:hanging="166"/>
      </w:pPr>
      <w:rPr>
        <w:rFonts w:hint="default"/>
        <w:lang w:val="tr-TR" w:eastAsia="tr-TR" w:bidi="tr-TR"/>
      </w:rPr>
    </w:lvl>
    <w:lvl w:ilvl="6" w:tplc="DF5A3A7E">
      <w:numFmt w:val="bullet"/>
      <w:lvlText w:val="•"/>
      <w:lvlJc w:val="left"/>
      <w:pPr>
        <w:ind w:left="3796" w:hanging="166"/>
      </w:pPr>
      <w:rPr>
        <w:rFonts w:hint="default"/>
        <w:lang w:val="tr-TR" w:eastAsia="tr-TR" w:bidi="tr-TR"/>
      </w:rPr>
    </w:lvl>
    <w:lvl w:ilvl="7" w:tplc="7654F65E">
      <w:numFmt w:val="bullet"/>
      <w:lvlText w:val="•"/>
      <w:lvlJc w:val="left"/>
      <w:pPr>
        <w:ind w:left="4382" w:hanging="166"/>
      </w:pPr>
      <w:rPr>
        <w:rFonts w:hint="default"/>
        <w:lang w:val="tr-TR" w:eastAsia="tr-TR" w:bidi="tr-TR"/>
      </w:rPr>
    </w:lvl>
    <w:lvl w:ilvl="8" w:tplc="22963344">
      <w:numFmt w:val="bullet"/>
      <w:lvlText w:val="•"/>
      <w:lvlJc w:val="left"/>
      <w:pPr>
        <w:ind w:left="4968" w:hanging="166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9"/>
    <w:rsid w:val="00004191"/>
    <w:rsid w:val="001A1F4B"/>
    <w:rsid w:val="001B7121"/>
    <w:rsid w:val="001E7DB5"/>
    <w:rsid w:val="002B5F34"/>
    <w:rsid w:val="002C7860"/>
    <w:rsid w:val="00303E56"/>
    <w:rsid w:val="003F07E8"/>
    <w:rsid w:val="00423C6F"/>
    <w:rsid w:val="004D00F8"/>
    <w:rsid w:val="004F41FF"/>
    <w:rsid w:val="00524A99"/>
    <w:rsid w:val="005859FE"/>
    <w:rsid w:val="00594C4C"/>
    <w:rsid w:val="005F4079"/>
    <w:rsid w:val="00600A4A"/>
    <w:rsid w:val="007A1C19"/>
    <w:rsid w:val="007C118D"/>
    <w:rsid w:val="009F55C2"/>
    <w:rsid w:val="00A33059"/>
    <w:rsid w:val="00A57B12"/>
    <w:rsid w:val="00A811C3"/>
    <w:rsid w:val="00B638B7"/>
    <w:rsid w:val="00C2409D"/>
    <w:rsid w:val="00CA63E5"/>
    <w:rsid w:val="00D03EC5"/>
    <w:rsid w:val="00E00114"/>
    <w:rsid w:val="00E73EA1"/>
    <w:rsid w:val="00E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7B12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7B12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>By NeC ® 2010 | Katilimsiz.Com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CEVRE SEKRETERLIK</cp:lastModifiedBy>
  <cp:revision>9</cp:revision>
  <cp:lastPrinted>2020-01-13T10:45:00Z</cp:lastPrinted>
  <dcterms:created xsi:type="dcterms:W3CDTF">2020-01-13T10:46:00Z</dcterms:created>
  <dcterms:modified xsi:type="dcterms:W3CDTF">2020-01-21T07:13:00Z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