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1E0F9D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1E0F9D">
        <w:rPr>
          <w:lang w:val="tr-TR"/>
        </w:rPr>
        <w:tab/>
      </w:r>
    </w:p>
    <w:p w:rsidR="00E672D5" w:rsidRPr="001E0F9D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1E0F9D">
        <w:rPr>
          <w:b/>
          <w:sz w:val="22"/>
          <w:szCs w:val="22"/>
          <w:lang w:val="tr-TR"/>
        </w:rPr>
        <w:t>D</w:t>
      </w:r>
      <w:r w:rsidR="00105B94" w:rsidRPr="001E0F9D">
        <w:rPr>
          <w:b/>
          <w:sz w:val="22"/>
          <w:szCs w:val="22"/>
          <w:lang w:val="tr-TR"/>
        </w:rPr>
        <w:t>ERS İZLENCESİ</w:t>
      </w:r>
    </w:p>
    <w:p w:rsidR="00E672D5" w:rsidRPr="001E0F9D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877E3A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Çamur Tasfiyesi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877E3A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4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32DE9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Doç. Dr. Özlem DEMİR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 w:rsidP="00877E3A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P</w:t>
            </w:r>
            <w:r w:rsidR="00132DE9" w:rsidRPr="001E0F9D">
              <w:rPr>
                <w:sz w:val="22"/>
                <w:szCs w:val="22"/>
                <w:lang w:val="tr-TR"/>
              </w:rPr>
              <w:t>erşembe</w:t>
            </w:r>
            <w:r w:rsidRPr="001E0F9D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1</w:t>
            </w:r>
            <w:r w:rsidR="00132DE9" w:rsidRPr="001E0F9D">
              <w:rPr>
                <w:sz w:val="22"/>
                <w:szCs w:val="22"/>
                <w:lang w:val="tr-TR"/>
              </w:rPr>
              <w:t>3</w:t>
            </w:r>
            <w:r w:rsidRPr="001E0F9D">
              <w:rPr>
                <w:sz w:val="22"/>
                <w:szCs w:val="22"/>
                <w:lang w:val="tr-TR"/>
              </w:rPr>
              <w:t>:00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>-</w:t>
            </w:r>
            <w:r w:rsidR="00877E3A" w:rsidRPr="001E0F9D">
              <w:rPr>
                <w:sz w:val="22"/>
                <w:szCs w:val="22"/>
                <w:lang w:val="tr-TR"/>
              </w:rPr>
              <w:t>14:50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 xml:space="preserve">Salı 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13:00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>-14:00</w:t>
            </w:r>
          </w:p>
        </w:tc>
      </w:tr>
      <w:tr w:rsidR="00E672D5" w:rsidRPr="001E0F9D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1E0F9D" w:rsidRDefault="007F546B" w:rsidP="00132DE9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132DE9" w:rsidRPr="001E0F9D">
                <w:rPr>
                  <w:rStyle w:val="Kpr"/>
                  <w:sz w:val="22"/>
                  <w:szCs w:val="22"/>
                  <w:u w:color="0000FF"/>
                  <w:lang w:val="tr-TR"/>
                </w:rPr>
                <w:t>odemir@harran.edu.tr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 w:rsidP="00132DE9">
            <w:pPr>
              <w:ind w:left="19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414.3183000-</w:t>
            </w:r>
            <w:r w:rsidR="00132DE9" w:rsidRPr="001E0F9D">
              <w:rPr>
                <w:sz w:val="22"/>
                <w:szCs w:val="22"/>
                <w:lang w:val="tr-TR"/>
              </w:rPr>
              <w:t>3791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Yüz yüze. Konu anlatım, Soru-yanıt, örnek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çözümler, doküman incelemesi</w:t>
            </w:r>
          </w:p>
          <w:p w:rsidR="00E672D5" w:rsidRPr="001E0F9D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inceleyerek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1E0F9D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877E3A">
        <w:trPr>
          <w:trHeight w:hRule="exact" w:val="151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877E3A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sz w:val="22"/>
                <w:szCs w:val="22"/>
                <w:lang w:val="tr-TR"/>
              </w:rPr>
              <w:t xml:space="preserve">Arıtma tesislerinin çeşitli aşamalarında uzaklaştırılan çamurların çevreye zarar vermeyecek hale getirilmesi veya geri kullanılabilecek bir hale dönüştürülmesi için yapılacak işlemleri ve bunların gerçekleştirildiği </w:t>
            </w:r>
            <w:proofErr w:type="gramStart"/>
            <w:r w:rsidRPr="001E0F9D">
              <w:rPr>
                <w:rFonts w:eastAsia="Calibri"/>
                <w:sz w:val="22"/>
                <w:szCs w:val="22"/>
                <w:lang w:val="tr-TR"/>
              </w:rPr>
              <w:t>prosesleri</w:t>
            </w:r>
            <w:proofErr w:type="gramEnd"/>
            <w:r w:rsidRPr="001E0F9D">
              <w:rPr>
                <w:rFonts w:eastAsia="Calibri"/>
                <w:sz w:val="22"/>
                <w:szCs w:val="22"/>
                <w:lang w:val="tr-TR"/>
              </w:rPr>
              <w:t xml:space="preserve"> tanımlamak, çamurun fiziksel ve kimyasal özelliklerine göre uygun arıtma prosesi seçimi yapabilmektir.</w:t>
            </w:r>
          </w:p>
        </w:tc>
      </w:tr>
      <w:tr w:rsidR="00E672D5" w:rsidRPr="001E0F9D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E3A" w:rsidRPr="001E0F9D" w:rsidRDefault="00877E3A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 xml:space="preserve">Bu dersin sonunda öğrenci, arıtma tesisinde oluşan çamurun yarattığı problemin önemini ve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bertarafının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 zorluğunu kavrar.</w:t>
            </w:r>
          </w:p>
          <w:p w:rsidR="00877E3A" w:rsidRPr="001E0F9D" w:rsidRDefault="00877E3A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Tesiste oluşan çamur miktarını hesaplayarak, çamuru birçok parametre bazında karakterize eder.</w:t>
            </w:r>
          </w:p>
          <w:p w:rsidR="00877E3A" w:rsidRPr="001E0F9D" w:rsidRDefault="00877E3A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Çamurun miktarına, karakterine ve nihai kullanım maksadına uygun olarak arıtım ve bertaraf yöntemlerini seçer.</w:t>
            </w:r>
          </w:p>
          <w:p w:rsidR="00877E3A" w:rsidRPr="001E0F9D" w:rsidRDefault="00877E3A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 xml:space="preserve">Çamur bertaraf metotları için kullanılacak 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prosesleri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boyutlandırır.</w:t>
            </w:r>
          </w:p>
          <w:p w:rsidR="00E672D5" w:rsidRPr="001E0F9D" w:rsidRDefault="00877E3A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Çamurun arıtıldıktan sonraki yararlı kullanıma uygunluğunu değerlendirir.</w:t>
            </w:r>
          </w:p>
        </w:tc>
      </w:tr>
      <w:tr w:rsidR="00E672D5" w:rsidRPr="001E0F9D" w:rsidTr="00132DE9">
        <w:trPr>
          <w:trHeight w:hRule="exact" w:val="192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877E3A">
        <w:trPr>
          <w:trHeight w:hRule="exact" w:val="38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8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1.Hafta: </w:t>
            </w:r>
            <w:r w:rsidRPr="001E0F9D">
              <w:rPr>
                <w:sz w:val="22"/>
                <w:szCs w:val="22"/>
                <w:lang w:val="tr-TR"/>
              </w:rPr>
              <w:t>Çamur Kaynakları Özellikleri ve Miktarları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2. Hafta: </w:t>
            </w:r>
            <w:r w:rsidRPr="001E0F9D">
              <w:rPr>
                <w:sz w:val="22"/>
                <w:szCs w:val="22"/>
                <w:lang w:val="tr-TR"/>
              </w:rPr>
              <w:t xml:space="preserve">Hazırlayıcı 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prosesler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3. Hafta: </w:t>
            </w:r>
            <w:r w:rsidRPr="001E0F9D">
              <w:rPr>
                <w:sz w:val="22"/>
                <w:szCs w:val="22"/>
                <w:lang w:val="tr-TR"/>
              </w:rPr>
              <w:t>Yoğunlaştırma</w:t>
            </w:r>
            <w:r w:rsidRPr="001E0F9D">
              <w:rPr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4.Hafta: </w:t>
            </w:r>
            <w:r w:rsidRPr="001E0F9D">
              <w:rPr>
                <w:sz w:val="22"/>
                <w:szCs w:val="22"/>
                <w:lang w:val="tr-TR"/>
              </w:rPr>
              <w:t>Stabilizasyon (Genel)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5.Hafta: </w:t>
            </w:r>
            <w:r w:rsidRPr="001E0F9D">
              <w:rPr>
                <w:sz w:val="22"/>
                <w:szCs w:val="22"/>
                <w:lang w:val="tr-TR"/>
              </w:rPr>
              <w:t>Stabilizasyon (Anaerobik Çürütme)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6.Hafta: </w:t>
            </w:r>
            <w:r w:rsidRPr="001E0F9D">
              <w:rPr>
                <w:sz w:val="22"/>
                <w:szCs w:val="22"/>
                <w:lang w:val="tr-TR"/>
              </w:rPr>
              <w:t>Stabilizasyon (Aerobik Çürütme)</w:t>
            </w:r>
            <w:r w:rsidRPr="001E0F9D">
              <w:rPr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7.Hafta: </w:t>
            </w:r>
            <w:proofErr w:type="spellStart"/>
            <w:r w:rsidR="00CE10FC" w:rsidRPr="001E0F9D">
              <w:rPr>
                <w:sz w:val="22"/>
                <w:szCs w:val="22"/>
                <w:lang w:val="tr-TR"/>
              </w:rPr>
              <w:t>Kondisyonlama</w:t>
            </w:r>
            <w:proofErr w:type="spellEnd"/>
            <w:r w:rsidR="00CE10FC" w:rsidRPr="001E0F9D">
              <w:rPr>
                <w:sz w:val="22"/>
                <w:szCs w:val="22"/>
                <w:lang w:val="tr-TR"/>
              </w:rPr>
              <w:t xml:space="preserve"> (çamur ıslahı)</w:t>
            </w:r>
            <w:r w:rsidR="00CE10FC" w:rsidRPr="001E0F9D">
              <w:rPr>
                <w:b/>
                <w:sz w:val="22"/>
                <w:szCs w:val="22"/>
                <w:lang w:val="tr-TR"/>
              </w:rPr>
              <w:tab/>
            </w:r>
            <w:r w:rsidR="00CE10FC" w:rsidRPr="001E0F9D">
              <w:rPr>
                <w:sz w:val="22"/>
                <w:szCs w:val="22"/>
                <w:lang w:val="tr-TR"/>
              </w:rPr>
              <w:t xml:space="preserve"> 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8. </w:t>
            </w:r>
            <w:proofErr w:type="spellStart"/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>Hafta:</w:t>
            </w:r>
            <w:r w:rsidR="00E66EC6" w:rsidRPr="00E66EC6">
              <w:rPr>
                <w:sz w:val="22"/>
                <w:szCs w:val="22"/>
                <w:lang w:val="tr-TR"/>
              </w:rPr>
              <w:t>Kondisyonlama</w:t>
            </w:r>
            <w:proofErr w:type="spellEnd"/>
            <w:proofErr w:type="gramEnd"/>
            <w:r w:rsidR="00E66EC6" w:rsidRPr="00E66EC6">
              <w:rPr>
                <w:sz w:val="22"/>
                <w:szCs w:val="22"/>
                <w:lang w:val="tr-TR"/>
              </w:rPr>
              <w:t xml:space="preserve"> (çamur ıslahı)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9.Hafta: </w:t>
            </w:r>
            <w:r w:rsidRPr="001E0F9D">
              <w:rPr>
                <w:sz w:val="22"/>
                <w:szCs w:val="22"/>
                <w:lang w:val="tr-TR"/>
              </w:rPr>
              <w:t>Dezenfeksiyon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E66EC6" w:rsidRDefault="00877E3A" w:rsidP="00877E3A">
            <w:pPr>
              <w:ind w:left="22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10. Hafta: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Susuzlaştırma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  <w:bookmarkStart w:id="0" w:name="_GoBack"/>
            <w:bookmarkEnd w:id="0"/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11. </w:t>
            </w:r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 xml:space="preserve">Hafta : </w:t>
            </w:r>
            <w:r w:rsidRPr="001E0F9D">
              <w:rPr>
                <w:sz w:val="22"/>
                <w:szCs w:val="22"/>
                <w:lang w:val="tr-TR"/>
              </w:rPr>
              <w:t>Kurutma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ve ısı ile tasfiye</w:t>
            </w:r>
            <w:r w:rsidR="00CE10FC"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12. Hafta:</w:t>
            </w:r>
            <w:r w:rsidR="00942E38" w:rsidRPr="001E0F9D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 w:rsidR="00942E38" w:rsidRPr="001E0F9D">
              <w:rPr>
                <w:sz w:val="22"/>
                <w:szCs w:val="22"/>
                <w:lang w:val="tr-TR"/>
              </w:rPr>
              <w:t>Kompostlama</w:t>
            </w:r>
            <w:proofErr w:type="spellEnd"/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13.Hafta:</w:t>
            </w:r>
            <w:r w:rsidR="00942E38" w:rsidRPr="001E0F9D">
              <w:rPr>
                <w:sz w:val="22"/>
                <w:szCs w:val="22"/>
                <w:lang w:val="tr-TR"/>
              </w:rPr>
              <w:t xml:space="preserve"> Nihai Bertaraf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E672D5" w:rsidRDefault="00877E3A" w:rsidP="00942E38">
            <w:pPr>
              <w:ind w:left="22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14.Hafta: </w:t>
            </w:r>
            <w:r w:rsidR="00942E38" w:rsidRPr="001E0F9D">
              <w:rPr>
                <w:sz w:val="22"/>
                <w:szCs w:val="22"/>
                <w:lang w:val="tr-TR"/>
              </w:rPr>
              <w:t>Örnekler</w:t>
            </w:r>
          </w:p>
          <w:p w:rsidR="00E66EC6" w:rsidRPr="001E0F9D" w:rsidRDefault="00E66EC6" w:rsidP="00942E38">
            <w:pPr>
              <w:ind w:left="227"/>
              <w:rPr>
                <w:sz w:val="22"/>
                <w:szCs w:val="22"/>
                <w:lang w:val="tr-TR"/>
              </w:rPr>
            </w:pPr>
            <w:r w:rsidRPr="00E66EC6">
              <w:rPr>
                <w:b/>
                <w:sz w:val="22"/>
                <w:szCs w:val="22"/>
                <w:lang w:val="tr-TR"/>
              </w:rPr>
              <w:t>15.</w:t>
            </w:r>
            <w:proofErr w:type="gramStart"/>
            <w:r w:rsidRPr="00E66EC6">
              <w:rPr>
                <w:b/>
                <w:sz w:val="22"/>
                <w:szCs w:val="22"/>
                <w:lang w:val="tr-TR"/>
              </w:rPr>
              <w:t>Hafta :</w:t>
            </w:r>
            <w:r>
              <w:rPr>
                <w:sz w:val="22"/>
                <w:szCs w:val="22"/>
                <w:lang w:val="tr-TR"/>
              </w:rPr>
              <w:t xml:space="preserve"> Örnekler</w:t>
            </w:r>
            <w:proofErr w:type="gramEnd"/>
          </w:p>
        </w:tc>
      </w:tr>
      <w:tr w:rsidR="00E672D5" w:rsidRPr="001E0F9D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before="12"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40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Bu ders kapsamında 1 (bir) Ara Sınav, 1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(bir)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Kısa Sınav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yapılacaktır. Her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bir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 xml:space="preserve">değerlendirme 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kriterinin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başarı puanına etkisi yüzdelik olarak aşağıda verilmiştir.</w:t>
            </w:r>
          </w:p>
          <w:p w:rsidR="00E672D5" w:rsidRPr="001E0F9D" w:rsidRDefault="00105B94">
            <w:pPr>
              <w:spacing w:before="92"/>
              <w:ind w:left="103" w:right="441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Ara </w:t>
            </w:r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 xml:space="preserve">Sınav : </w:t>
            </w:r>
            <w:r w:rsidRPr="001E0F9D">
              <w:rPr>
                <w:sz w:val="22"/>
                <w:szCs w:val="22"/>
                <w:lang w:val="tr-TR"/>
              </w:rPr>
              <w:t>30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%</w:t>
            </w:r>
          </w:p>
          <w:p w:rsidR="00E672D5" w:rsidRPr="001E0F9D" w:rsidRDefault="00105B94">
            <w:pPr>
              <w:ind w:left="103" w:right="1692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Kısa Sınav: 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20% </w:t>
            </w:r>
          </w:p>
          <w:p w:rsidR="00E672D5" w:rsidRPr="001E0F9D" w:rsidRDefault="006B658B">
            <w:pPr>
              <w:ind w:left="103" w:right="3443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Yarıyılsonu</w:t>
            </w:r>
            <w:proofErr w:type="spellEnd"/>
            <w:r w:rsidRPr="001E0F9D">
              <w:rPr>
                <w:b/>
                <w:sz w:val="22"/>
                <w:szCs w:val="22"/>
                <w:lang w:val="tr-TR"/>
              </w:rPr>
              <w:t xml:space="preserve"> Sınav: </w:t>
            </w:r>
            <w:r w:rsidR="00105B94" w:rsidRPr="001E0F9D">
              <w:rPr>
                <w:sz w:val="22"/>
                <w:szCs w:val="22"/>
                <w:lang w:val="tr-TR"/>
              </w:rPr>
              <w:t>50 %</w:t>
            </w:r>
          </w:p>
          <w:p w:rsidR="006B658B" w:rsidRPr="001E0F9D" w:rsidRDefault="00105B94" w:rsidP="006B658B">
            <w:pPr>
              <w:ind w:left="103" w:right="65"/>
              <w:rPr>
                <w:b/>
                <w:spacing w:val="12"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Ara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Sınav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Tarih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ve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Saati: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26.03.2020</w:t>
            </w:r>
            <w:r w:rsidR="00942E38" w:rsidRPr="001E0F9D">
              <w:rPr>
                <w:b/>
                <w:spacing w:val="12"/>
                <w:sz w:val="22"/>
                <w:szCs w:val="22"/>
                <w:lang w:val="tr-TR"/>
              </w:rPr>
              <w:t>-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Ders saatinde</w:t>
            </w:r>
          </w:p>
          <w:p w:rsidR="00E672D5" w:rsidRPr="001E0F9D" w:rsidRDefault="00105B94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Kısa Sınav Tarih ve Saati: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</w:t>
            </w:r>
            <w:r w:rsidR="00942E38" w:rsidRPr="001E0F9D">
              <w:rPr>
                <w:sz w:val="22"/>
                <w:szCs w:val="22"/>
                <w:lang w:val="tr-TR"/>
              </w:rPr>
              <w:t>16.04.2020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-Ders Saatinde</w:t>
            </w:r>
          </w:p>
          <w:p w:rsidR="006B658B" w:rsidRPr="001E0F9D" w:rsidRDefault="006B658B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Yarıyıl sonu Sınavı Tarih ve Saati:</w:t>
            </w:r>
            <w:r w:rsidRPr="001E0F9D">
              <w:rPr>
                <w:sz w:val="22"/>
                <w:szCs w:val="22"/>
                <w:lang w:val="tr-TR"/>
              </w:rPr>
              <w:t xml:space="preserve"> Akademik takvimde belirtilen tarihler arasında yapılacak olup bölüm tarafından ilan edilecektir.</w:t>
            </w:r>
          </w:p>
        </w:tc>
      </w:tr>
      <w:tr w:rsidR="00E672D5" w:rsidRPr="001E0F9D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6B658B">
        <w:trPr>
          <w:trHeight w:hRule="exact" w:val="106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</w:tr>
      <w:tr w:rsidR="00E672D5" w:rsidRPr="001E0F9D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6B658B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 w:rsidRPr="001E0F9D">
              <w:rPr>
                <w:sz w:val="22"/>
                <w:szCs w:val="22"/>
                <w:lang w:val="tr-TR"/>
              </w:rPr>
              <w:t>Metcalf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 &amp;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Eddy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, (1991).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Disposal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Reuse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>.</w:t>
            </w:r>
            <w:r w:rsidRPr="001E0F9D">
              <w:rPr>
                <w:sz w:val="22"/>
                <w:szCs w:val="22"/>
                <w:lang w:val="tr-TR"/>
              </w:rPr>
              <w:br/>
              <w:t>Uyanık, S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(2002). Çamur Tasfiyesi Ders Notları, HRÜ, Şanlıurfa.</w:t>
            </w:r>
            <w:r w:rsidRPr="001E0F9D">
              <w:rPr>
                <w:sz w:val="22"/>
                <w:szCs w:val="22"/>
                <w:lang w:val="tr-TR"/>
              </w:rPr>
              <w:br/>
              <w:t>Filibeli, A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(2005). Arıtma Çamurlarının İşlenmesi, DEU Mühendislik Fakültesi Basım Ünitesi, İzmir.</w:t>
            </w:r>
          </w:p>
        </w:tc>
      </w:tr>
    </w:tbl>
    <w:p w:rsidR="00E672D5" w:rsidRPr="001E0F9D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1E0F9D" w:rsidTr="006B658B">
        <w:trPr>
          <w:trHeight w:hRule="exact" w:val="6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1E0F9D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1E0F9D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1E0F9D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1E0F9D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1E0F9D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2" w:line="200" w:lineRule="exact"/>
        <w:rPr>
          <w:lang w:val="tr-TR"/>
        </w:rPr>
      </w:pPr>
    </w:p>
    <w:p w:rsidR="00E672D5" w:rsidRPr="001E0F9D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1E0F9D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1E0F9D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1E0F9D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1E0F9D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6B658B">
            <w:pPr>
              <w:spacing w:before="98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sz w:val="18"/>
                <w:szCs w:val="18"/>
                <w:lang w:val="tr-TR"/>
              </w:rPr>
              <w:t>Çamur Tasfiyesi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F66FE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1E0F9D" w:rsidRDefault="00105B94">
      <w:pPr>
        <w:rPr>
          <w:lang w:val="tr-TR"/>
        </w:rPr>
      </w:pPr>
    </w:p>
    <w:sectPr w:rsidR="00105B94" w:rsidRPr="001E0F9D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6B" w:rsidRDefault="007F546B">
      <w:r>
        <w:separator/>
      </w:r>
    </w:p>
  </w:endnote>
  <w:endnote w:type="continuationSeparator" w:id="0">
    <w:p w:rsidR="007F546B" w:rsidRDefault="007F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6B" w:rsidRDefault="007F546B">
      <w:r>
        <w:separator/>
      </w:r>
    </w:p>
  </w:footnote>
  <w:footnote w:type="continuationSeparator" w:id="0">
    <w:p w:rsidR="007F546B" w:rsidRDefault="007F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105B94"/>
    <w:rsid w:val="00132DE9"/>
    <w:rsid w:val="001E0F9D"/>
    <w:rsid w:val="002B7817"/>
    <w:rsid w:val="0036690A"/>
    <w:rsid w:val="004B1CAD"/>
    <w:rsid w:val="006B658B"/>
    <w:rsid w:val="006E4A67"/>
    <w:rsid w:val="007D5B09"/>
    <w:rsid w:val="007F546B"/>
    <w:rsid w:val="00877E3A"/>
    <w:rsid w:val="00942E38"/>
    <w:rsid w:val="00A7100D"/>
    <w:rsid w:val="00AA5A02"/>
    <w:rsid w:val="00B3051D"/>
    <w:rsid w:val="00B40375"/>
    <w:rsid w:val="00BC48E8"/>
    <w:rsid w:val="00CE10FC"/>
    <w:rsid w:val="00CE4C57"/>
    <w:rsid w:val="00E66EC6"/>
    <w:rsid w:val="00E672D5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mir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CEVRE SEKRETERLIK</cp:lastModifiedBy>
  <cp:revision>13</cp:revision>
  <dcterms:created xsi:type="dcterms:W3CDTF">2019-09-22T13:10:00Z</dcterms:created>
  <dcterms:modified xsi:type="dcterms:W3CDTF">2020-01-21T06:16:00Z</dcterms:modified>
</cp:coreProperties>
</file>