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A2" w:rsidRPr="00B6649A" w:rsidRDefault="000643A2" w:rsidP="000643A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643A2" w:rsidRDefault="000643A2" w:rsidP="000643A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6649A">
        <w:rPr>
          <w:rFonts w:ascii="Times New Roman" w:hAnsi="Times New Roman" w:cs="Times New Roman"/>
          <w:b/>
          <w:sz w:val="24"/>
          <w:szCs w:val="24"/>
        </w:rPr>
        <w:t>DERSLER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1201"/>
        <w:gridCol w:w="6"/>
        <w:gridCol w:w="1288"/>
        <w:gridCol w:w="1156"/>
        <w:gridCol w:w="986"/>
        <w:gridCol w:w="1101"/>
        <w:gridCol w:w="996"/>
        <w:gridCol w:w="1345"/>
        <w:gridCol w:w="17"/>
      </w:tblGrid>
      <w:tr w:rsidR="000643A2" w:rsidRPr="00B6649A" w:rsidTr="009A0517">
        <w:trPr>
          <w:trHeight w:val="296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0643A2" w:rsidRPr="00B6649A" w:rsidTr="009A0517">
        <w:trPr>
          <w:trHeight w:val="310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Cs/>
                <w:sz w:val="20"/>
                <w:szCs w:val="20"/>
              </w:rPr>
              <w:t>Maliye Politikası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sz w:val="20"/>
                <w:szCs w:val="20"/>
              </w:rPr>
              <w:t>1006829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sz w:val="20"/>
                <w:szCs w:val="20"/>
              </w:rPr>
              <w:t xml:space="preserve">      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sz w:val="20"/>
                <w:szCs w:val="20"/>
              </w:rPr>
              <w:t>3+0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sz w:val="20"/>
                <w:szCs w:val="20"/>
              </w:rPr>
              <w:t xml:space="preserve">     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sz w:val="20"/>
                <w:szCs w:val="20"/>
              </w:rPr>
              <w:t xml:space="preserve">   7</w:t>
            </w:r>
          </w:p>
        </w:tc>
      </w:tr>
      <w:tr w:rsidR="000643A2" w:rsidRPr="00B6649A" w:rsidTr="009A0517">
        <w:trPr>
          <w:gridAfter w:val="1"/>
          <w:wAfter w:w="17" w:type="dxa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Ön koşul Dersler</w:t>
            </w:r>
          </w:p>
        </w:tc>
        <w:tc>
          <w:tcPr>
            <w:tcW w:w="6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43A2" w:rsidRPr="00B6649A" w:rsidTr="009A0517">
        <w:trPr>
          <w:gridAfter w:val="1"/>
          <w:wAfter w:w="17" w:type="dxa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Dersin Dili</w:t>
            </w:r>
          </w:p>
        </w:tc>
        <w:tc>
          <w:tcPr>
            <w:tcW w:w="6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0643A2" w:rsidRPr="00B6649A" w:rsidTr="009A0517">
        <w:trPr>
          <w:gridAfter w:val="1"/>
          <w:wAfter w:w="17" w:type="dxa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Seviyesi</w:t>
            </w:r>
          </w:p>
        </w:tc>
        <w:tc>
          <w:tcPr>
            <w:tcW w:w="6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0643A2" w:rsidRPr="00B6649A" w:rsidTr="009A0517">
        <w:trPr>
          <w:gridAfter w:val="1"/>
          <w:wAfter w:w="17" w:type="dxa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Dersin Türü</w:t>
            </w:r>
          </w:p>
        </w:tc>
        <w:tc>
          <w:tcPr>
            <w:tcW w:w="6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0643A2" w:rsidRPr="00B6649A" w:rsidTr="009A0517">
        <w:trPr>
          <w:gridAfter w:val="1"/>
          <w:wAfter w:w="17" w:type="dxa"/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Dersin Koordinatörü</w:t>
            </w:r>
          </w:p>
        </w:tc>
        <w:tc>
          <w:tcPr>
            <w:tcW w:w="6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A2" w:rsidRPr="00B6649A" w:rsidTr="009A0517">
        <w:trPr>
          <w:gridAfter w:val="1"/>
          <w:wAfter w:w="17" w:type="dxa"/>
          <w:trHeight w:val="31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 Verenler </w:t>
            </w:r>
          </w:p>
        </w:tc>
        <w:tc>
          <w:tcPr>
            <w:tcW w:w="6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A2" w:rsidRPr="00B6649A" w:rsidTr="009A0517">
        <w:trPr>
          <w:gridAfter w:val="1"/>
          <w:wAfter w:w="17" w:type="dxa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Dersin Yardımcıları</w:t>
            </w:r>
          </w:p>
        </w:tc>
        <w:tc>
          <w:tcPr>
            <w:tcW w:w="6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A2" w:rsidRPr="00B6649A" w:rsidTr="009A0517">
        <w:trPr>
          <w:gridAfter w:val="1"/>
          <w:wAfter w:w="17" w:type="dxa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6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sz w:val="20"/>
                <w:szCs w:val="20"/>
              </w:rPr>
              <w:t>Bu derste öğrencilerin ekonomik istikrar, ekonomik büyüme ve kalkınma ve gelir dağılımı gibi makroekonomik hedeflere ulaşmada maliye politikasının yerini anlamaları ve para politikası ile karşılaştırmalı olarak analiz edebilmeleri amaçlanmaktadır.</w:t>
            </w:r>
          </w:p>
        </w:tc>
      </w:tr>
      <w:tr w:rsidR="000643A2" w:rsidRPr="00B6649A" w:rsidTr="009A0517">
        <w:trPr>
          <w:gridAfter w:val="1"/>
          <w:wAfter w:w="17" w:type="dxa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Dersin İçeriği</w:t>
            </w:r>
          </w:p>
          <w:p w:rsidR="000643A2" w:rsidRPr="00B6649A" w:rsidRDefault="000643A2" w:rsidP="009A0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sz w:val="20"/>
                <w:szCs w:val="20"/>
              </w:rPr>
              <w:t xml:space="preserve">Bu derste maliye politikasının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amaçları, araçları, uygulama yöntemleri ile</w:t>
            </w:r>
            <w:r w:rsidRPr="00B6649A">
              <w:rPr>
                <w:rFonts w:ascii="Times New Roman" w:hAnsi="Times New Roman" w:cs="Times New Roman"/>
                <w:sz w:val="20"/>
                <w:szCs w:val="20"/>
              </w:rPr>
              <w:t xml:space="preserve"> ekonomik, sosyal ve diğer amaçlara erişmek için nasıl bir maliye politikası kullanılması gerektiği, dışa kapalı ve dışa açık ekonomilerde para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 maliye </w:t>
            </w:r>
            <w:r w:rsidRPr="00B6649A">
              <w:rPr>
                <w:rFonts w:ascii="Times New Roman" w:hAnsi="Times New Roman" w:cs="Times New Roman"/>
                <w:sz w:val="20"/>
                <w:szCs w:val="20"/>
              </w:rPr>
              <w:t>politika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larının etkin olarak kullanılması</w:t>
            </w:r>
            <w:r w:rsidRPr="00B6649A">
              <w:rPr>
                <w:rFonts w:ascii="Times New Roman" w:hAnsi="Times New Roman" w:cs="Times New Roman"/>
                <w:sz w:val="20"/>
                <w:szCs w:val="20"/>
              </w:rPr>
              <w:t xml:space="preserve"> karşılaştırmalı olarak ele alınacaktır.</w:t>
            </w:r>
          </w:p>
        </w:tc>
      </w:tr>
      <w:tr w:rsidR="000643A2" w:rsidRPr="00B6649A" w:rsidTr="009A0517">
        <w:trPr>
          <w:gridAfter w:val="1"/>
          <w:wAfter w:w="17" w:type="dxa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Kazanımları</w:t>
            </w:r>
          </w:p>
        </w:tc>
        <w:tc>
          <w:tcPr>
            <w:tcW w:w="6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649A">
              <w:rPr>
                <w:sz w:val="20"/>
                <w:szCs w:val="20"/>
              </w:rPr>
              <w:t xml:space="preserve">Maliye politikasının gelişimi ve iktisat politikası ile arasındaki ilişkiyi </w:t>
            </w:r>
            <w:r>
              <w:rPr>
                <w:sz w:val="20"/>
                <w:szCs w:val="20"/>
              </w:rPr>
              <w:t>kavrar</w:t>
            </w:r>
            <w:r w:rsidRPr="00B6649A">
              <w:rPr>
                <w:sz w:val="20"/>
                <w:szCs w:val="20"/>
              </w:rPr>
              <w:t>.</w:t>
            </w:r>
          </w:p>
          <w:p w:rsidR="000643A2" w:rsidRPr="00B6649A" w:rsidRDefault="000643A2" w:rsidP="009A0517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6649A">
              <w:rPr>
                <w:sz w:val="20"/>
                <w:szCs w:val="20"/>
              </w:rPr>
              <w:t xml:space="preserve">Maliye politikasına ilişkin kavramsal çerçeveyi </w:t>
            </w:r>
            <w:r>
              <w:rPr>
                <w:sz w:val="20"/>
                <w:szCs w:val="20"/>
              </w:rPr>
              <w:t>kavrar</w:t>
            </w:r>
            <w:r w:rsidRPr="00B6649A">
              <w:rPr>
                <w:sz w:val="20"/>
                <w:szCs w:val="20"/>
              </w:rPr>
              <w:t>.</w:t>
            </w:r>
          </w:p>
          <w:p w:rsidR="000643A2" w:rsidRPr="00B6649A" w:rsidRDefault="000643A2" w:rsidP="009A0517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6649A">
              <w:rPr>
                <w:sz w:val="20"/>
                <w:szCs w:val="20"/>
              </w:rPr>
              <w:t xml:space="preserve">Maliye politikasının amaçlarını ve araçlarını </w:t>
            </w:r>
            <w:r>
              <w:rPr>
                <w:sz w:val="20"/>
                <w:szCs w:val="20"/>
              </w:rPr>
              <w:t>kavrar</w:t>
            </w:r>
            <w:r w:rsidRPr="00B6649A">
              <w:rPr>
                <w:sz w:val="20"/>
                <w:szCs w:val="20"/>
              </w:rPr>
              <w:t>.</w:t>
            </w:r>
          </w:p>
          <w:p w:rsidR="000643A2" w:rsidRPr="00B6649A" w:rsidRDefault="000643A2" w:rsidP="009A0517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6649A">
              <w:rPr>
                <w:sz w:val="20"/>
                <w:szCs w:val="20"/>
              </w:rPr>
              <w:t xml:space="preserve">Maliye politikasının makroekonomik istikrarı sağlamadaki işlevini </w:t>
            </w:r>
            <w:r>
              <w:rPr>
                <w:sz w:val="20"/>
                <w:szCs w:val="20"/>
              </w:rPr>
              <w:t>kavrar</w:t>
            </w:r>
            <w:r w:rsidRPr="00B6649A">
              <w:rPr>
                <w:sz w:val="20"/>
                <w:szCs w:val="20"/>
              </w:rPr>
              <w:t>.</w:t>
            </w:r>
          </w:p>
          <w:p w:rsidR="000643A2" w:rsidRPr="00B6649A" w:rsidRDefault="000643A2" w:rsidP="009A0517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6649A">
              <w:rPr>
                <w:sz w:val="20"/>
                <w:szCs w:val="20"/>
              </w:rPr>
              <w:t xml:space="preserve">Maliye politikasının ekonomik büyüme ve kalkınmayı nasıl gerçekleştireceğini </w:t>
            </w:r>
            <w:r>
              <w:rPr>
                <w:sz w:val="20"/>
                <w:szCs w:val="20"/>
              </w:rPr>
              <w:t>kavrar</w:t>
            </w:r>
          </w:p>
          <w:p w:rsidR="000643A2" w:rsidRPr="00B6649A" w:rsidRDefault="000643A2" w:rsidP="009A0517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6649A">
              <w:rPr>
                <w:sz w:val="20"/>
                <w:szCs w:val="20"/>
              </w:rPr>
              <w:t xml:space="preserve">Gelir dağılımda adalet ve yoksulluğun giderilmesinde maliye politikası araçlarını kullanmasını </w:t>
            </w:r>
            <w:r>
              <w:rPr>
                <w:sz w:val="20"/>
                <w:szCs w:val="20"/>
              </w:rPr>
              <w:t>kavrar</w:t>
            </w:r>
            <w:r w:rsidRPr="00B6649A">
              <w:rPr>
                <w:sz w:val="20"/>
                <w:szCs w:val="20"/>
              </w:rPr>
              <w:t>.</w:t>
            </w:r>
          </w:p>
          <w:p w:rsidR="000643A2" w:rsidRPr="00B6649A" w:rsidRDefault="000643A2" w:rsidP="009A0517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6649A">
              <w:rPr>
                <w:sz w:val="20"/>
                <w:szCs w:val="20"/>
              </w:rPr>
              <w:t>Türkiye´de maliye politikası uygulamalarına örnek verir ve sonuçlarını analiz eder.</w:t>
            </w:r>
          </w:p>
          <w:p w:rsidR="000643A2" w:rsidRPr="00B6649A" w:rsidRDefault="000643A2" w:rsidP="009A0517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6649A">
              <w:rPr>
                <w:sz w:val="20"/>
                <w:szCs w:val="20"/>
              </w:rPr>
              <w:t>Ekonomik gelişmelerde maliye politikasının ve para politikasının etkisini ayırt eder.</w:t>
            </w:r>
          </w:p>
          <w:p w:rsidR="000643A2" w:rsidRPr="00B6649A" w:rsidRDefault="000643A2" w:rsidP="009A0517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6649A">
              <w:rPr>
                <w:sz w:val="20"/>
                <w:szCs w:val="20"/>
              </w:rPr>
              <w:t>Para ve maliye politikası arasındaki ilişkiyi kavrar.</w:t>
            </w:r>
          </w:p>
          <w:p w:rsidR="000643A2" w:rsidRPr="00B6649A" w:rsidRDefault="000643A2" w:rsidP="009A0517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6649A">
              <w:rPr>
                <w:sz w:val="20"/>
                <w:szCs w:val="20"/>
              </w:rPr>
              <w:t>Maliye politikasının amaçlarını gerçekleştirebilmesi açısından etkinliğini ölçebilir.</w:t>
            </w:r>
          </w:p>
        </w:tc>
      </w:tr>
      <w:tr w:rsidR="000643A2" w:rsidRPr="00B6649A" w:rsidTr="009A0517">
        <w:trPr>
          <w:gridAfter w:val="1"/>
          <w:wAfter w:w="17" w:type="dxa"/>
          <w:trHeight w:val="45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A2" w:rsidRPr="00B6649A" w:rsidRDefault="000643A2" w:rsidP="009A0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Konular</w:t>
            </w:r>
          </w:p>
        </w:tc>
      </w:tr>
      <w:tr w:rsidR="000643A2" w:rsidRPr="00B6649A" w:rsidTr="009A0517">
        <w:trPr>
          <w:gridAfter w:val="1"/>
          <w:wAfter w:w="17" w:type="dxa"/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sz w:val="20"/>
                <w:szCs w:val="20"/>
              </w:rPr>
              <w:t>Maliye politikasının gelişimi ve iktisat politikası ile arasındaki ilişkiyi</w:t>
            </w:r>
          </w:p>
        </w:tc>
      </w:tr>
      <w:tr w:rsidR="000643A2" w:rsidRPr="00B6649A" w:rsidTr="009A0517">
        <w:trPr>
          <w:gridAfter w:val="1"/>
          <w:wAfter w:w="17" w:type="dxa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sz w:val="20"/>
                <w:szCs w:val="20"/>
              </w:rPr>
              <w:t xml:space="preserve">Maliye politikasının konusu, tanımı, </w:t>
            </w:r>
            <w:proofErr w:type="gramStart"/>
            <w:r w:rsidRPr="00B6649A">
              <w:rPr>
                <w:rFonts w:ascii="Times New Roman" w:hAnsi="Times New Roman" w:cs="Times New Roman"/>
                <w:sz w:val="20"/>
                <w:szCs w:val="20"/>
              </w:rPr>
              <w:t>Amaçları,</w:t>
            </w:r>
            <w:proofErr w:type="gramEnd"/>
            <w:r w:rsidRPr="00B6649A">
              <w:rPr>
                <w:rFonts w:ascii="Times New Roman" w:hAnsi="Times New Roman" w:cs="Times New Roman"/>
                <w:sz w:val="20"/>
                <w:szCs w:val="20"/>
              </w:rPr>
              <w:t xml:space="preserve"> ve amaçlar ile araçlar arasındaki uyum</w:t>
            </w:r>
          </w:p>
        </w:tc>
      </w:tr>
      <w:tr w:rsidR="000643A2" w:rsidRPr="00B6649A" w:rsidTr="009A0517">
        <w:trPr>
          <w:gridAfter w:val="1"/>
          <w:wAfter w:w="17" w:type="dxa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sz w:val="20"/>
                <w:szCs w:val="20"/>
              </w:rPr>
              <w:t>Maliye politikasının etkinliğine ilişki teorik yaklaşımlar</w:t>
            </w:r>
          </w:p>
        </w:tc>
      </w:tr>
      <w:tr w:rsidR="000643A2" w:rsidRPr="00B6649A" w:rsidTr="009A0517">
        <w:trPr>
          <w:gridAfter w:val="1"/>
          <w:wAfter w:w="17" w:type="dxa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sz w:val="20"/>
                <w:szCs w:val="20"/>
              </w:rPr>
              <w:t>Maliye politikası ve milli gelir dengesi</w:t>
            </w:r>
          </w:p>
        </w:tc>
      </w:tr>
      <w:tr w:rsidR="000643A2" w:rsidRPr="00B6649A" w:rsidTr="009A0517">
        <w:trPr>
          <w:gridAfter w:val="1"/>
          <w:wAfter w:w="17" w:type="dxa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sz w:val="20"/>
                <w:szCs w:val="20"/>
              </w:rPr>
              <w:t>Ekonomik İstikrarın sağlanmasında para ve maliye Politikası</w:t>
            </w:r>
          </w:p>
        </w:tc>
      </w:tr>
      <w:tr w:rsidR="000643A2" w:rsidRPr="00B6649A" w:rsidTr="009A0517">
        <w:trPr>
          <w:gridAfter w:val="1"/>
          <w:wAfter w:w="17" w:type="dxa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sz w:val="20"/>
                <w:szCs w:val="20"/>
              </w:rPr>
              <w:t>Maliye politikası uygulama yöntemleri</w:t>
            </w:r>
          </w:p>
        </w:tc>
      </w:tr>
      <w:tr w:rsidR="000643A2" w:rsidRPr="00B6649A" w:rsidTr="009A0517">
        <w:trPr>
          <w:gridAfter w:val="1"/>
          <w:wAfter w:w="17" w:type="dxa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Ara sınav</w:t>
            </w:r>
          </w:p>
        </w:tc>
      </w:tr>
      <w:tr w:rsidR="000643A2" w:rsidRPr="00B6649A" w:rsidTr="009A0517">
        <w:trPr>
          <w:gridAfter w:val="1"/>
          <w:wAfter w:w="17" w:type="dxa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sz w:val="20"/>
                <w:szCs w:val="20"/>
              </w:rPr>
              <w:t>Enflasyonla mücadelede maliye politikası</w:t>
            </w:r>
          </w:p>
        </w:tc>
      </w:tr>
      <w:tr w:rsidR="000643A2" w:rsidRPr="00B6649A" w:rsidTr="009A0517">
        <w:trPr>
          <w:gridAfter w:val="1"/>
          <w:wAfter w:w="17" w:type="dxa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sz w:val="20"/>
                <w:szCs w:val="20"/>
              </w:rPr>
              <w:t>Durgunlukla mücadelede maliye politikası</w:t>
            </w:r>
          </w:p>
        </w:tc>
      </w:tr>
      <w:tr w:rsidR="000643A2" w:rsidRPr="00B6649A" w:rsidTr="009A0517">
        <w:trPr>
          <w:gridAfter w:val="1"/>
          <w:wAfter w:w="17" w:type="dxa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sz w:val="20"/>
                <w:szCs w:val="20"/>
              </w:rPr>
              <w:t>Stagflasyonla mücadelede maliye politikası</w:t>
            </w:r>
          </w:p>
        </w:tc>
      </w:tr>
      <w:tr w:rsidR="000643A2" w:rsidRPr="00B6649A" w:rsidTr="009A0517">
        <w:trPr>
          <w:gridAfter w:val="1"/>
          <w:wAfter w:w="17" w:type="dxa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sz w:val="20"/>
                <w:szCs w:val="20"/>
              </w:rPr>
              <w:t>Maliye politikası ve gelir dağılımı</w:t>
            </w:r>
          </w:p>
        </w:tc>
      </w:tr>
      <w:tr w:rsidR="000643A2" w:rsidRPr="00B6649A" w:rsidTr="009A0517">
        <w:trPr>
          <w:gridAfter w:val="1"/>
          <w:wAfter w:w="17" w:type="dxa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sz w:val="20"/>
                <w:szCs w:val="20"/>
              </w:rPr>
              <w:t>Ekonomik büyüme ve kalkınmayı sağlamada maliye politikası</w:t>
            </w:r>
          </w:p>
        </w:tc>
      </w:tr>
      <w:tr w:rsidR="000643A2" w:rsidRPr="00B6649A" w:rsidTr="009A0517">
        <w:trPr>
          <w:gridAfter w:val="1"/>
          <w:wAfter w:w="17" w:type="dxa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sz w:val="20"/>
                <w:szCs w:val="20"/>
              </w:rPr>
              <w:t>Türkiye´de ekonomik istikrar, büyüme ve gelir dağılımı açısından maliye politikasının etkinliği</w:t>
            </w:r>
          </w:p>
        </w:tc>
      </w:tr>
      <w:tr w:rsidR="000643A2" w:rsidRPr="00B6649A" w:rsidTr="009A0517">
        <w:trPr>
          <w:gridAfter w:val="1"/>
          <w:wAfter w:w="17" w:type="dxa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sz w:val="20"/>
                <w:szCs w:val="20"/>
              </w:rPr>
              <w:t>Genel değerlendirme</w:t>
            </w:r>
          </w:p>
        </w:tc>
      </w:tr>
      <w:tr w:rsidR="000643A2" w:rsidRPr="00B6649A" w:rsidTr="009A0517">
        <w:trPr>
          <w:gridAfter w:val="1"/>
          <w:wAfter w:w="17" w:type="dxa"/>
          <w:trHeight w:val="300"/>
        </w:trPr>
        <w:tc>
          <w:tcPr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0643A2" w:rsidRPr="00B6649A" w:rsidTr="009A0517">
        <w:trPr>
          <w:gridAfter w:val="1"/>
          <w:wAfter w:w="17" w:type="dxa"/>
          <w:trHeight w:val="467"/>
        </w:trPr>
        <w:tc>
          <w:tcPr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Default="000643A2" w:rsidP="009A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sz w:val="20"/>
                <w:szCs w:val="20"/>
              </w:rPr>
              <w:t>Devletin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özel sektörün</w:t>
            </w:r>
            <w:r w:rsidRPr="00B6649A">
              <w:rPr>
                <w:rFonts w:ascii="Times New Roman" w:hAnsi="Times New Roman" w:cs="Times New Roman"/>
                <w:sz w:val="20"/>
                <w:szCs w:val="20"/>
              </w:rPr>
              <w:t xml:space="preserve">; ekonomik istikrar, ekonomik büyüme ve gelir dağılımında adalet amaçlarını gerçekleştirmek için kamu harcamalarını, vergileri ve borçlanmaları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yerli yerinde kullanabilir.</w:t>
            </w:r>
          </w:p>
          <w:p w:rsidR="000643A2" w:rsidRPr="00B6649A" w:rsidRDefault="000643A2" w:rsidP="009A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A2" w:rsidRPr="00B6649A" w:rsidTr="009A0517">
        <w:trPr>
          <w:gridAfter w:val="1"/>
          <w:wAfter w:w="17" w:type="dxa"/>
          <w:trHeight w:val="300"/>
        </w:trPr>
        <w:tc>
          <w:tcPr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Kaynaklar</w:t>
            </w:r>
          </w:p>
        </w:tc>
      </w:tr>
      <w:tr w:rsidR="000643A2" w:rsidRPr="00B6649A" w:rsidTr="009A0517">
        <w:trPr>
          <w:gridAfter w:val="1"/>
          <w:wAfter w:w="17" w:type="dxa"/>
          <w:trHeight w:val="509"/>
        </w:trPr>
        <w:tc>
          <w:tcPr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Default="000643A2" w:rsidP="009A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Ataç, B. (1991). </w:t>
            </w:r>
            <w:r w:rsidRPr="00603611">
              <w:rPr>
                <w:rFonts w:ascii="Times New Roman" w:hAnsi="Times New Roman" w:cs="Times New Roman"/>
                <w:i/>
                <w:sz w:val="20"/>
                <w:szCs w:val="20"/>
              </w:rPr>
              <w:t>Maliye Politikası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Eskişehir: Anadolu Ü. Yayınları.</w:t>
            </w:r>
          </w:p>
          <w:p w:rsidR="000643A2" w:rsidRDefault="000643A2" w:rsidP="009A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Pınar, A. (2010).  </w:t>
            </w:r>
            <w:r w:rsidRPr="00603611">
              <w:rPr>
                <w:rFonts w:ascii="Times New Roman" w:hAnsi="Times New Roman" w:cs="Times New Roman"/>
                <w:i/>
                <w:sz w:val="20"/>
                <w:szCs w:val="20"/>
              </w:rPr>
              <w:t>Maliye Politikası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Teori ve Uygulama, 3. Baskı, Ankara: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Naturel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Yayınevi.</w:t>
            </w:r>
          </w:p>
          <w:p w:rsidR="000643A2" w:rsidRDefault="000643A2" w:rsidP="009A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Türk, İ. (2008). </w:t>
            </w:r>
            <w:r w:rsidRPr="00603611">
              <w:rPr>
                <w:rFonts w:ascii="Times New Roman" w:hAnsi="Times New Roman" w:cs="Times New Roman"/>
                <w:i/>
                <w:sz w:val="20"/>
                <w:szCs w:val="20"/>
              </w:rPr>
              <w:t>Maliye Politikası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Ankara: Turhan Kitabevi.</w:t>
            </w:r>
          </w:p>
          <w:p w:rsidR="000643A2" w:rsidRPr="00B6649A" w:rsidRDefault="000643A2" w:rsidP="009A0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Ulusoy, A. (2007).  </w:t>
            </w:r>
            <w:proofErr w:type="gramStart"/>
            <w:r w:rsidRPr="00603611">
              <w:rPr>
                <w:rFonts w:ascii="Times New Roman" w:hAnsi="Times New Roman" w:cs="Times New Roman"/>
                <w:i/>
                <w:sz w:val="20"/>
                <w:szCs w:val="20"/>
              </w:rPr>
              <w:t>Maliye  Politikası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Trabzon: Derya Kitapevi.</w:t>
            </w:r>
          </w:p>
        </w:tc>
      </w:tr>
      <w:tr w:rsidR="000643A2" w:rsidRPr="00B6649A" w:rsidTr="009A0517">
        <w:trPr>
          <w:gridAfter w:val="1"/>
          <w:wAfter w:w="17" w:type="dxa"/>
          <w:trHeight w:val="300"/>
        </w:trPr>
        <w:tc>
          <w:tcPr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Değerlendirme Sistemi</w:t>
            </w:r>
          </w:p>
        </w:tc>
      </w:tr>
      <w:tr w:rsidR="000643A2" w:rsidRPr="00B6649A" w:rsidTr="009A0517">
        <w:trPr>
          <w:gridAfter w:val="1"/>
          <w:wAfter w:w="17" w:type="dxa"/>
          <w:trHeight w:val="380"/>
        </w:trPr>
        <w:tc>
          <w:tcPr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2" w:rsidRPr="00B6649A" w:rsidRDefault="000643A2" w:rsidP="009A0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49A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 xml:space="preserve">Ara sınav: % </w:t>
            </w:r>
            <w:proofErr w:type="gramStart"/>
            <w:r w:rsidRPr="00B6649A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40          Final</w:t>
            </w:r>
            <w:proofErr w:type="gramEnd"/>
            <w:r w:rsidRPr="00B6649A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: % 60</w:t>
            </w:r>
          </w:p>
        </w:tc>
      </w:tr>
    </w:tbl>
    <w:p w:rsidR="000643A2" w:rsidRDefault="000643A2" w:rsidP="000643A2">
      <w:pPr>
        <w:rPr>
          <w:rFonts w:ascii="Times New Roman" w:hAnsi="Times New Roman" w:cs="Times New Roman"/>
        </w:rPr>
      </w:pPr>
    </w:p>
    <w:p w:rsidR="000643A2" w:rsidRPr="00B6649A" w:rsidRDefault="000643A2" w:rsidP="000643A2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50"/>
        <w:gridCol w:w="550"/>
        <w:gridCol w:w="492"/>
        <w:gridCol w:w="492"/>
        <w:gridCol w:w="492"/>
        <w:gridCol w:w="492"/>
        <w:gridCol w:w="492"/>
        <w:gridCol w:w="492"/>
        <w:gridCol w:w="492"/>
        <w:gridCol w:w="492"/>
        <w:gridCol w:w="573"/>
        <w:gridCol w:w="573"/>
        <w:gridCol w:w="614"/>
        <w:gridCol w:w="573"/>
        <w:gridCol w:w="573"/>
        <w:gridCol w:w="573"/>
        <w:gridCol w:w="573"/>
      </w:tblGrid>
      <w:tr w:rsidR="000643A2" w:rsidRPr="00B6649A" w:rsidTr="009A0517">
        <w:trPr>
          <w:trHeight w:val="312"/>
        </w:trPr>
        <w:tc>
          <w:tcPr>
            <w:tcW w:w="0" w:type="auto"/>
            <w:vAlign w:val="center"/>
          </w:tcPr>
          <w:p w:rsidR="000643A2" w:rsidRPr="00B6649A" w:rsidRDefault="000643A2" w:rsidP="009A051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16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ÖĞRENME ÇIKTILARI</w:t>
            </w: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İLE </w:t>
            </w:r>
          </w:p>
          <w:p w:rsidR="000643A2" w:rsidRPr="00B6649A" w:rsidRDefault="000643A2" w:rsidP="009A051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DERS ÖĞRE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İM KAZANIMLARI İLİŞKİSİ TABLOSU</w:t>
            </w:r>
          </w:p>
        </w:tc>
      </w:tr>
      <w:tr w:rsidR="000643A2" w:rsidRPr="00B6649A" w:rsidTr="009A0517">
        <w:trPr>
          <w:trHeight w:val="312"/>
        </w:trPr>
        <w:tc>
          <w:tcPr>
            <w:tcW w:w="0" w:type="auto"/>
            <w:vAlign w:val="center"/>
          </w:tcPr>
          <w:p w:rsidR="000643A2" w:rsidRPr="00B6649A" w:rsidRDefault="000643A2" w:rsidP="009A051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</w:t>
            </w:r>
            <w:proofErr w:type="gramEnd"/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12</w:t>
            </w:r>
            <w:proofErr w:type="gramEnd"/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</w:t>
            </w: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</w:t>
            </w: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</w:t>
            </w: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</w:t>
            </w:r>
          </w:p>
        </w:tc>
      </w:tr>
      <w:tr w:rsidR="000643A2" w:rsidRPr="00B6649A" w:rsidTr="009A0517">
        <w:trPr>
          <w:trHeight w:val="300"/>
        </w:trPr>
        <w:tc>
          <w:tcPr>
            <w:tcW w:w="0" w:type="auto"/>
          </w:tcPr>
          <w:p w:rsidR="000643A2" w:rsidRPr="00B6649A" w:rsidRDefault="000643A2" w:rsidP="009A0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ÖK1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A2" w:rsidRPr="00B6649A" w:rsidTr="009A0517">
        <w:trPr>
          <w:trHeight w:val="312"/>
        </w:trPr>
        <w:tc>
          <w:tcPr>
            <w:tcW w:w="0" w:type="auto"/>
          </w:tcPr>
          <w:p w:rsidR="000643A2" w:rsidRPr="00B6649A" w:rsidRDefault="000643A2" w:rsidP="009A0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ÖK2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A2" w:rsidRPr="00B6649A" w:rsidTr="009A0517">
        <w:trPr>
          <w:trHeight w:val="312"/>
        </w:trPr>
        <w:tc>
          <w:tcPr>
            <w:tcW w:w="0" w:type="auto"/>
          </w:tcPr>
          <w:p w:rsidR="000643A2" w:rsidRPr="00B6649A" w:rsidRDefault="000643A2" w:rsidP="009A0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ÖK3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A2" w:rsidRPr="00B6649A" w:rsidTr="009A0517">
        <w:trPr>
          <w:trHeight w:val="312"/>
        </w:trPr>
        <w:tc>
          <w:tcPr>
            <w:tcW w:w="0" w:type="auto"/>
          </w:tcPr>
          <w:p w:rsidR="000643A2" w:rsidRPr="00B6649A" w:rsidRDefault="000643A2" w:rsidP="009A0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ÖK4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A2" w:rsidRPr="00B6649A" w:rsidTr="009A0517">
        <w:trPr>
          <w:trHeight w:val="300"/>
        </w:trPr>
        <w:tc>
          <w:tcPr>
            <w:tcW w:w="0" w:type="auto"/>
          </w:tcPr>
          <w:p w:rsidR="000643A2" w:rsidRPr="00B6649A" w:rsidRDefault="000643A2" w:rsidP="009A0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ÖK5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A2" w:rsidRPr="00B6649A" w:rsidTr="009A0517">
        <w:trPr>
          <w:trHeight w:val="312"/>
        </w:trPr>
        <w:tc>
          <w:tcPr>
            <w:tcW w:w="0" w:type="auto"/>
          </w:tcPr>
          <w:p w:rsidR="000643A2" w:rsidRPr="00B6649A" w:rsidRDefault="000643A2" w:rsidP="009A0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ÖK6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A2" w:rsidRPr="00B6649A" w:rsidTr="009A0517">
        <w:trPr>
          <w:trHeight w:val="312"/>
        </w:trPr>
        <w:tc>
          <w:tcPr>
            <w:tcW w:w="0" w:type="auto"/>
          </w:tcPr>
          <w:p w:rsidR="000643A2" w:rsidRPr="00B6649A" w:rsidRDefault="000643A2" w:rsidP="009A0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ÖK7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A2" w:rsidRPr="00B6649A" w:rsidTr="009A0517">
        <w:trPr>
          <w:trHeight w:val="312"/>
        </w:trPr>
        <w:tc>
          <w:tcPr>
            <w:tcW w:w="0" w:type="auto"/>
          </w:tcPr>
          <w:p w:rsidR="000643A2" w:rsidRPr="00B6649A" w:rsidRDefault="000643A2" w:rsidP="009A0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ÖK8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A2" w:rsidRPr="00B6649A" w:rsidTr="009A0517">
        <w:trPr>
          <w:trHeight w:val="312"/>
        </w:trPr>
        <w:tc>
          <w:tcPr>
            <w:tcW w:w="0" w:type="auto"/>
          </w:tcPr>
          <w:p w:rsidR="000643A2" w:rsidRPr="00B6649A" w:rsidRDefault="000643A2" w:rsidP="009A0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ÖK9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A2" w:rsidRPr="00B6649A" w:rsidTr="009A0517">
        <w:trPr>
          <w:trHeight w:val="312"/>
        </w:trPr>
        <w:tc>
          <w:tcPr>
            <w:tcW w:w="0" w:type="auto"/>
          </w:tcPr>
          <w:p w:rsidR="000643A2" w:rsidRPr="00B6649A" w:rsidRDefault="000643A2" w:rsidP="009A0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ÖK10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A2" w:rsidRPr="00B6649A" w:rsidTr="009A0517">
        <w:trPr>
          <w:trHeight w:val="312"/>
        </w:trPr>
        <w:tc>
          <w:tcPr>
            <w:tcW w:w="0" w:type="auto"/>
          </w:tcPr>
          <w:p w:rsidR="000643A2" w:rsidRPr="00B6649A" w:rsidRDefault="000643A2" w:rsidP="009A0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643A2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643A2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643A2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643A2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643A2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643A2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643A2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643A2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643A2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643A2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643A2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643A2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643A2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643A2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643A2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A2" w:rsidRPr="00B6649A" w:rsidTr="009A0517">
        <w:trPr>
          <w:trHeight w:val="312"/>
        </w:trPr>
        <w:tc>
          <w:tcPr>
            <w:tcW w:w="0" w:type="auto"/>
            <w:gridSpan w:val="17"/>
            <w:vAlign w:val="center"/>
          </w:tcPr>
          <w:p w:rsidR="000643A2" w:rsidRPr="00B6649A" w:rsidRDefault="000643A2" w:rsidP="009A051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ÖK: Öğrenme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azanımları    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</w:t>
            </w:r>
            <w:proofErr w:type="gramEnd"/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Program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Çıktıları</w:t>
            </w:r>
          </w:p>
        </w:tc>
      </w:tr>
      <w:tr w:rsidR="000643A2" w:rsidRPr="00B6649A" w:rsidTr="009A0517">
        <w:trPr>
          <w:trHeight w:val="312"/>
        </w:trPr>
        <w:tc>
          <w:tcPr>
            <w:tcW w:w="0" w:type="auto"/>
            <w:gridSpan w:val="2"/>
          </w:tcPr>
          <w:p w:rsidR="000643A2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0" w:type="auto"/>
            <w:gridSpan w:val="3"/>
            <w:vAlign w:val="center"/>
          </w:tcPr>
          <w:p w:rsidR="000643A2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0" w:type="auto"/>
            <w:gridSpan w:val="3"/>
            <w:vAlign w:val="center"/>
          </w:tcPr>
          <w:p w:rsidR="000643A2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0" w:type="auto"/>
            <w:gridSpan w:val="3"/>
            <w:vAlign w:val="center"/>
          </w:tcPr>
          <w:p w:rsidR="000643A2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0" w:type="auto"/>
            <w:gridSpan w:val="3"/>
            <w:vAlign w:val="center"/>
          </w:tcPr>
          <w:p w:rsidR="000643A2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0" w:type="auto"/>
            <w:gridSpan w:val="3"/>
            <w:vAlign w:val="center"/>
          </w:tcPr>
          <w:p w:rsidR="000643A2" w:rsidRPr="00B6649A" w:rsidRDefault="000643A2" w:rsidP="009A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:rsidR="000643A2" w:rsidRPr="00B6649A" w:rsidRDefault="000643A2" w:rsidP="000643A2">
      <w:pPr>
        <w:rPr>
          <w:rFonts w:ascii="Times New Roman" w:hAnsi="Times New Roman" w:cs="Times New Roman"/>
        </w:rPr>
      </w:pPr>
    </w:p>
    <w:p w:rsidR="000643A2" w:rsidRPr="00B6649A" w:rsidRDefault="000643A2" w:rsidP="000643A2">
      <w:pPr>
        <w:rPr>
          <w:rFonts w:ascii="Times New Roman" w:hAnsi="Times New Roman" w:cs="Times New Roman"/>
        </w:rPr>
      </w:pPr>
    </w:p>
    <w:p w:rsidR="000643A2" w:rsidRPr="00135AC0" w:rsidRDefault="000643A2" w:rsidP="000643A2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5AC0">
        <w:rPr>
          <w:rFonts w:ascii="Times New Roman" w:hAnsi="Times New Roman" w:cs="Times New Roman"/>
          <w:b/>
          <w:sz w:val="20"/>
          <w:szCs w:val="20"/>
        </w:rPr>
        <w:t xml:space="preserve">Program </w:t>
      </w:r>
      <w:r>
        <w:rPr>
          <w:rFonts w:ascii="Times New Roman" w:hAnsi="Times New Roman" w:cs="Times New Roman"/>
          <w:b/>
          <w:sz w:val="20"/>
          <w:szCs w:val="20"/>
        </w:rPr>
        <w:t>Çıktıları</w:t>
      </w:r>
      <w:r w:rsidRPr="00135AC0">
        <w:rPr>
          <w:rFonts w:ascii="Times New Roman" w:hAnsi="Times New Roman" w:cs="Times New Roman"/>
          <w:b/>
          <w:sz w:val="20"/>
          <w:szCs w:val="20"/>
        </w:rPr>
        <w:t xml:space="preserve"> ve İlgili Dersin İlişkisi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2042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0643A2" w:rsidRPr="00B6649A" w:rsidTr="009A0517">
        <w:tc>
          <w:tcPr>
            <w:tcW w:w="2042" w:type="dxa"/>
            <w:vAlign w:val="center"/>
          </w:tcPr>
          <w:p w:rsidR="000643A2" w:rsidRPr="00B6649A" w:rsidRDefault="000643A2" w:rsidP="009A0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455" w:type="dxa"/>
            <w:vAlign w:val="center"/>
          </w:tcPr>
          <w:p w:rsidR="000643A2" w:rsidRPr="00B6649A" w:rsidRDefault="000643A2" w:rsidP="009A0517">
            <w:pPr>
              <w:spacing w:line="36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455" w:type="dxa"/>
            <w:vAlign w:val="center"/>
          </w:tcPr>
          <w:p w:rsidR="000643A2" w:rsidRPr="00B6649A" w:rsidRDefault="000643A2" w:rsidP="009A0517">
            <w:pPr>
              <w:spacing w:line="36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455" w:type="dxa"/>
            <w:vAlign w:val="center"/>
          </w:tcPr>
          <w:p w:rsidR="000643A2" w:rsidRPr="00B6649A" w:rsidRDefault="000643A2" w:rsidP="009A0517">
            <w:pPr>
              <w:spacing w:line="36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455" w:type="dxa"/>
            <w:vAlign w:val="center"/>
          </w:tcPr>
          <w:p w:rsidR="000643A2" w:rsidRPr="00B6649A" w:rsidRDefault="000643A2" w:rsidP="009A0517">
            <w:pPr>
              <w:spacing w:line="36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455" w:type="dxa"/>
            <w:vAlign w:val="center"/>
          </w:tcPr>
          <w:p w:rsidR="000643A2" w:rsidRPr="00B6649A" w:rsidRDefault="000643A2" w:rsidP="009A0517">
            <w:pPr>
              <w:spacing w:line="36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455" w:type="dxa"/>
            <w:vAlign w:val="center"/>
          </w:tcPr>
          <w:p w:rsidR="000643A2" w:rsidRPr="00B6649A" w:rsidRDefault="000643A2" w:rsidP="009A0517">
            <w:pPr>
              <w:spacing w:line="36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455" w:type="dxa"/>
            <w:vAlign w:val="center"/>
          </w:tcPr>
          <w:p w:rsidR="000643A2" w:rsidRPr="00B6649A" w:rsidRDefault="000643A2" w:rsidP="009A0517">
            <w:pPr>
              <w:spacing w:line="36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455" w:type="dxa"/>
            <w:vAlign w:val="center"/>
          </w:tcPr>
          <w:p w:rsidR="000643A2" w:rsidRPr="00B6649A" w:rsidRDefault="000643A2" w:rsidP="009A0517">
            <w:pPr>
              <w:spacing w:line="36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455" w:type="dxa"/>
            <w:vAlign w:val="center"/>
          </w:tcPr>
          <w:p w:rsidR="000643A2" w:rsidRPr="00B6649A" w:rsidRDefault="000643A2" w:rsidP="009A0517">
            <w:pPr>
              <w:spacing w:line="36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455" w:type="dxa"/>
            <w:vAlign w:val="center"/>
          </w:tcPr>
          <w:p w:rsidR="000643A2" w:rsidRPr="00B6649A" w:rsidRDefault="000643A2" w:rsidP="009A0517">
            <w:pPr>
              <w:spacing w:line="36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455" w:type="dxa"/>
            <w:vAlign w:val="center"/>
          </w:tcPr>
          <w:p w:rsidR="000643A2" w:rsidRPr="00B6649A" w:rsidRDefault="000643A2" w:rsidP="009A0517">
            <w:pPr>
              <w:spacing w:line="36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455" w:type="dxa"/>
            <w:vAlign w:val="center"/>
          </w:tcPr>
          <w:p w:rsidR="000643A2" w:rsidRPr="00B6649A" w:rsidRDefault="000643A2" w:rsidP="009A0517">
            <w:pPr>
              <w:spacing w:line="36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455" w:type="dxa"/>
            <w:vAlign w:val="center"/>
          </w:tcPr>
          <w:p w:rsidR="000643A2" w:rsidRPr="00B6649A" w:rsidRDefault="000643A2" w:rsidP="009A0517">
            <w:pPr>
              <w:spacing w:line="36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455" w:type="dxa"/>
            <w:vAlign w:val="center"/>
          </w:tcPr>
          <w:p w:rsidR="000643A2" w:rsidRPr="00B6649A" w:rsidRDefault="000643A2" w:rsidP="009A0517">
            <w:pPr>
              <w:spacing w:line="36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455" w:type="dxa"/>
            <w:vAlign w:val="center"/>
          </w:tcPr>
          <w:p w:rsidR="000643A2" w:rsidRPr="00B6649A" w:rsidRDefault="000643A2" w:rsidP="009A0517">
            <w:pPr>
              <w:spacing w:line="36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  <w:tc>
          <w:tcPr>
            <w:tcW w:w="455" w:type="dxa"/>
            <w:vAlign w:val="center"/>
          </w:tcPr>
          <w:p w:rsidR="000643A2" w:rsidRPr="00B6649A" w:rsidRDefault="000643A2" w:rsidP="009A0517">
            <w:pPr>
              <w:spacing w:line="36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9A">
              <w:rPr>
                <w:rFonts w:ascii="Times New Roman" w:hAnsi="Times New Roman" w:cs="Times New Roman"/>
                <w:b/>
                <w:sz w:val="20"/>
                <w:szCs w:val="20"/>
              </w:rPr>
              <w:t>PÇ16</w:t>
            </w:r>
          </w:p>
        </w:tc>
      </w:tr>
      <w:tr w:rsidR="000643A2" w:rsidRPr="00B6649A" w:rsidTr="009A0517">
        <w:tc>
          <w:tcPr>
            <w:tcW w:w="2042" w:type="dxa"/>
            <w:vAlign w:val="center"/>
          </w:tcPr>
          <w:p w:rsidR="000643A2" w:rsidRPr="00DC7650" w:rsidRDefault="000643A2" w:rsidP="009A051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650">
              <w:rPr>
                <w:rFonts w:ascii="Times New Roman" w:hAnsi="Times New Roman" w:cs="Times New Roman"/>
                <w:b/>
                <w:sz w:val="20"/>
                <w:szCs w:val="20"/>
              </w:rPr>
              <w:t>Maliye Politikası</w:t>
            </w:r>
          </w:p>
        </w:tc>
        <w:tc>
          <w:tcPr>
            <w:tcW w:w="455" w:type="dxa"/>
            <w:vAlign w:val="center"/>
          </w:tcPr>
          <w:p w:rsidR="000643A2" w:rsidRPr="00B6649A" w:rsidRDefault="000643A2" w:rsidP="009A05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5" w:type="dxa"/>
            <w:vAlign w:val="center"/>
          </w:tcPr>
          <w:p w:rsidR="000643A2" w:rsidRPr="00B6649A" w:rsidRDefault="000643A2" w:rsidP="009A05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5" w:type="dxa"/>
            <w:vAlign w:val="center"/>
          </w:tcPr>
          <w:p w:rsidR="000643A2" w:rsidRPr="00B6649A" w:rsidRDefault="000643A2" w:rsidP="009A05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  <w:vAlign w:val="center"/>
          </w:tcPr>
          <w:p w:rsidR="000643A2" w:rsidRPr="00B6649A" w:rsidRDefault="000643A2" w:rsidP="009A05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  <w:vAlign w:val="center"/>
          </w:tcPr>
          <w:p w:rsidR="000643A2" w:rsidRPr="00B6649A" w:rsidRDefault="000643A2" w:rsidP="009A05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  <w:vAlign w:val="center"/>
          </w:tcPr>
          <w:p w:rsidR="000643A2" w:rsidRPr="00B6649A" w:rsidRDefault="000643A2" w:rsidP="009A05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  <w:vAlign w:val="center"/>
          </w:tcPr>
          <w:p w:rsidR="000643A2" w:rsidRPr="00B6649A" w:rsidRDefault="000643A2" w:rsidP="009A05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5" w:type="dxa"/>
            <w:vAlign w:val="center"/>
          </w:tcPr>
          <w:p w:rsidR="000643A2" w:rsidRPr="00B6649A" w:rsidRDefault="000643A2" w:rsidP="009A05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5" w:type="dxa"/>
            <w:vAlign w:val="center"/>
          </w:tcPr>
          <w:p w:rsidR="000643A2" w:rsidRPr="00B6649A" w:rsidRDefault="000643A2" w:rsidP="009A05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5" w:type="dxa"/>
            <w:vAlign w:val="center"/>
          </w:tcPr>
          <w:p w:rsidR="000643A2" w:rsidRPr="00B6649A" w:rsidRDefault="000643A2" w:rsidP="009A05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  <w:vAlign w:val="center"/>
          </w:tcPr>
          <w:p w:rsidR="000643A2" w:rsidRPr="00B6649A" w:rsidRDefault="000643A2" w:rsidP="009A05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  <w:vAlign w:val="center"/>
          </w:tcPr>
          <w:p w:rsidR="000643A2" w:rsidRPr="00B6649A" w:rsidRDefault="000643A2" w:rsidP="009A05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5" w:type="dxa"/>
            <w:vAlign w:val="center"/>
          </w:tcPr>
          <w:p w:rsidR="000643A2" w:rsidRPr="00B6649A" w:rsidRDefault="000643A2" w:rsidP="009A05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  <w:vAlign w:val="center"/>
          </w:tcPr>
          <w:p w:rsidR="000643A2" w:rsidRPr="00B6649A" w:rsidRDefault="000643A2" w:rsidP="009A05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  <w:vAlign w:val="center"/>
          </w:tcPr>
          <w:p w:rsidR="000643A2" w:rsidRPr="00B6649A" w:rsidRDefault="000643A2" w:rsidP="009A05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  <w:vAlign w:val="center"/>
          </w:tcPr>
          <w:p w:rsidR="000643A2" w:rsidRPr="00B6649A" w:rsidRDefault="000643A2" w:rsidP="009A05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43A2" w:rsidRDefault="000643A2"/>
    <w:sectPr w:rsidR="00064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17AE"/>
    <w:multiLevelType w:val="hybridMultilevel"/>
    <w:tmpl w:val="D02A6B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B8"/>
    <w:rsid w:val="000643A2"/>
    <w:rsid w:val="00A900B8"/>
    <w:rsid w:val="00E8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0643A2"/>
    <w:rPr>
      <w:b/>
      <w:bCs/>
    </w:rPr>
  </w:style>
  <w:style w:type="paragraph" w:styleId="ListeParagraf">
    <w:name w:val="List Paragraph"/>
    <w:basedOn w:val="Normal"/>
    <w:uiPriority w:val="34"/>
    <w:qFormat/>
    <w:rsid w:val="000643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643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0643A2"/>
    <w:rPr>
      <w:b/>
      <w:bCs/>
    </w:rPr>
  </w:style>
  <w:style w:type="paragraph" w:styleId="ListeParagraf">
    <w:name w:val="List Paragraph"/>
    <w:basedOn w:val="Normal"/>
    <w:uiPriority w:val="34"/>
    <w:qFormat/>
    <w:rsid w:val="000643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643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suu</dc:creator>
  <cp:keywords/>
  <dc:description/>
  <cp:lastModifiedBy>suu</cp:lastModifiedBy>
  <cp:revision>2</cp:revision>
  <dcterms:created xsi:type="dcterms:W3CDTF">2018-09-10T09:06:00Z</dcterms:created>
  <dcterms:modified xsi:type="dcterms:W3CDTF">2018-09-10T09:06:00Z</dcterms:modified>
</cp:coreProperties>
</file>