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AC9" w14:textId="6B392E66" w:rsidR="0075278E" w:rsidRPr="005146C0" w:rsidRDefault="0075278E" w:rsidP="0073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MÜHENDİSLİK LABORATUARI </w:t>
      </w:r>
      <w:r w:rsidR="00D3494F" w:rsidRPr="005146C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C5DAC" w:rsidRPr="005146C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194D" w:rsidRPr="0051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  <w:r w:rsidR="002C76F3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</w:p>
    <w:p w14:paraId="705CE56A" w14:textId="77777777" w:rsidR="00A425D4" w:rsidRDefault="003F4EE6" w:rsidP="00A42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C0">
        <w:rPr>
          <w:rFonts w:ascii="Times New Roman" w:hAnsi="Times New Roman" w:cs="Times New Roman"/>
          <w:b/>
          <w:sz w:val="24"/>
          <w:szCs w:val="24"/>
          <w:u w:val="single"/>
        </w:rPr>
        <w:t>DERSİN DEĞ</w:t>
      </w:r>
      <w:r w:rsidR="0075278E" w:rsidRPr="005146C0">
        <w:rPr>
          <w:rFonts w:ascii="Times New Roman" w:hAnsi="Times New Roman" w:cs="Times New Roman"/>
          <w:b/>
          <w:sz w:val="24"/>
          <w:szCs w:val="24"/>
          <w:u w:val="single"/>
        </w:rPr>
        <w:t>ERLENDİRME KRİTERLERİ</w:t>
      </w:r>
      <w:r w:rsidR="00F06119" w:rsidRPr="005146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DA1236" w14:textId="77777777" w:rsidR="00A425D4" w:rsidRPr="005146C0" w:rsidRDefault="00A425D4" w:rsidP="00F061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F98173" w14:textId="77777777" w:rsidR="00DB63CC" w:rsidRDefault="00A425D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C91">
        <w:rPr>
          <w:rFonts w:ascii="Times New Roman" w:hAnsi="Times New Roman" w:cs="Times New Roman"/>
          <w:sz w:val="24"/>
          <w:szCs w:val="24"/>
        </w:rPr>
        <w:t xml:space="preserve">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Dersin </w:t>
      </w:r>
      <w:r w:rsidR="00DB63CC" w:rsidRPr="00F73F3E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Kriterleri Şu Şekildedir:</w:t>
      </w:r>
    </w:p>
    <w:p w14:paraId="0CE7FED5" w14:textId="5E0980A7" w:rsidR="00DB63CC" w:rsidRPr="00960B4B" w:rsidRDefault="00DB63CC" w:rsidP="00960B4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>Notu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952" w:rsidRPr="00F73F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(Deney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 Raporlarının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B4B">
        <w:rPr>
          <w:rFonts w:ascii="Times New Roman" w:hAnsi="Times New Roman" w:cs="Times New Roman"/>
          <w:b/>
          <w:bCs/>
          <w:sz w:val="24"/>
          <w:szCs w:val="24"/>
        </w:rPr>
        <w:t xml:space="preserve">ve Sözlü Mülakat Notlarının </w:t>
      </w:r>
      <w:r w:rsidR="00960B4B" w:rsidRPr="00F73F3E">
        <w:rPr>
          <w:rFonts w:ascii="Times New Roman" w:hAnsi="Times New Roman" w:cs="Times New Roman"/>
          <w:b/>
          <w:bCs/>
          <w:sz w:val="24"/>
          <w:szCs w:val="24"/>
        </w:rPr>
        <w:t>Ortalaması)</w:t>
      </w:r>
    </w:p>
    <w:p w14:paraId="3B27F3FE" w14:textId="2D5B5F89" w:rsidR="00DB63CC" w:rsidRDefault="005C3952" w:rsidP="00DB63C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r w:rsidR="00D3075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otu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9D53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6C91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73F3E">
        <w:rPr>
          <w:rFonts w:ascii="Times New Roman" w:hAnsi="Times New Roman" w:cs="Times New Roman"/>
          <w:b/>
          <w:bCs/>
          <w:sz w:val="24"/>
          <w:szCs w:val="24"/>
        </w:rPr>
        <w:t>(Deney Tasarım Projesi)</w:t>
      </w:r>
      <w:r w:rsidR="00A425D4" w:rsidRPr="00F7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1179BD" w14:textId="2D996A8D" w:rsidR="00EA60B0" w:rsidRPr="005146C0" w:rsidRDefault="000803A8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Laboratuvara gelmeden </w:t>
      </w:r>
      <w:r w:rsidR="000E194D" w:rsidRPr="005146C0">
        <w:rPr>
          <w:rFonts w:ascii="Times New Roman" w:hAnsi="Times New Roman" w:cs="Times New Roman"/>
          <w:sz w:val="24"/>
          <w:szCs w:val="24"/>
        </w:rPr>
        <w:t>önce</w:t>
      </w:r>
      <w:r w:rsidRPr="005146C0">
        <w:rPr>
          <w:rFonts w:ascii="Times New Roman" w:hAnsi="Times New Roman" w:cs="Times New Roman"/>
          <w:sz w:val="24"/>
          <w:szCs w:val="24"/>
        </w:rPr>
        <w:t xml:space="preserve"> bölüm web sayfasında </w:t>
      </w:r>
      <w:r w:rsidR="006B1124" w:rsidRPr="005146C0">
        <w:rPr>
          <w:rFonts w:ascii="Times New Roman" w:hAnsi="Times New Roman" w:cs="Times New Roman"/>
          <w:sz w:val="24"/>
          <w:szCs w:val="24"/>
        </w:rPr>
        <w:t>yayınlanan laboratuvar notlarından ilgili deneyin okunması gerekir. Deney başlamadan</w:t>
      </w:r>
      <w:r w:rsidR="00AB6858" w:rsidRPr="005146C0">
        <w:rPr>
          <w:rFonts w:ascii="Times New Roman" w:hAnsi="Times New Roman" w:cs="Times New Roman"/>
          <w:sz w:val="24"/>
          <w:szCs w:val="24"/>
        </w:rPr>
        <w:t xml:space="preserve"> teorik bilgilerden </w:t>
      </w:r>
      <w:r w:rsidR="00750CD7">
        <w:rPr>
          <w:rFonts w:ascii="Times New Roman" w:hAnsi="Times New Roman" w:cs="Times New Roman"/>
          <w:sz w:val="24"/>
          <w:szCs w:val="24"/>
        </w:rPr>
        <w:t>soru cevap</w:t>
      </w:r>
      <w:r w:rsidR="006B1124" w:rsidRPr="005146C0">
        <w:rPr>
          <w:rFonts w:ascii="Times New Roman" w:hAnsi="Times New Roman" w:cs="Times New Roman"/>
          <w:sz w:val="24"/>
          <w:szCs w:val="24"/>
        </w:rPr>
        <w:t xml:space="preserve"> yapılacak ve ayrıca deney raporu teslim edilirken sözlü sına</w:t>
      </w:r>
      <w:r w:rsidR="00AB6858" w:rsidRPr="005146C0">
        <w:rPr>
          <w:rFonts w:ascii="Times New Roman" w:hAnsi="Times New Roman" w:cs="Times New Roman"/>
          <w:sz w:val="24"/>
          <w:szCs w:val="24"/>
        </w:rPr>
        <w:t>vı yapılacaktır.</w:t>
      </w:r>
    </w:p>
    <w:p w14:paraId="277814D7" w14:textId="7F1D51AA" w:rsidR="00AB6858" w:rsidRPr="005146C0" w:rsidRDefault="009D53FD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>aboratuvarın sonunda bir değerlendirme laboratuvarı düzenlenecektir. Bu haftada yapılan deney</w:t>
      </w:r>
      <w:r>
        <w:rPr>
          <w:rFonts w:ascii="Times New Roman" w:hAnsi="Times New Roman" w:cs="Times New Roman"/>
          <w:sz w:val="24"/>
          <w:szCs w:val="24"/>
        </w:rPr>
        <w:t>l</w:t>
      </w:r>
      <w:r w:rsidR="00EA60B0" w:rsidRPr="005146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 ait raporlar deney saatinde ilgili laboratuvarlara getirilerek laboratuvar sorumlusuna teslim edilecektir. Rapor teslimi esnasında sözlü sınav uygulanacaktır.</w:t>
      </w:r>
      <w:r w:rsidR="00AB6858" w:rsidRPr="00514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43307" w14:textId="77777777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>Laboratu</w:t>
      </w:r>
      <w:r w:rsidR="000E194D" w:rsidRPr="005146C0">
        <w:rPr>
          <w:rFonts w:ascii="Times New Roman" w:hAnsi="Times New Roman" w:cs="Times New Roman"/>
          <w:sz w:val="24"/>
          <w:szCs w:val="24"/>
        </w:rPr>
        <w:t>v</w:t>
      </w:r>
      <w:r w:rsidRPr="005146C0">
        <w:rPr>
          <w:rFonts w:ascii="Times New Roman" w:hAnsi="Times New Roman" w:cs="Times New Roman"/>
          <w:sz w:val="24"/>
          <w:szCs w:val="24"/>
        </w:rPr>
        <w:t xml:space="preserve">ar ve uygulamalı derslerde %80 devam zorunludur. Buna göre öğrencinin devam koşulunu sağlaması için </w:t>
      </w:r>
      <w:r w:rsidR="00EA60B0" w:rsidRPr="005146C0">
        <w:rPr>
          <w:rFonts w:ascii="Times New Roman" w:hAnsi="Times New Roman" w:cs="Times New Roman"/>
          <w:sz w:val="24"/>
          <w:szCs w:val="24"/>
        </w:rPr>
        <w:t>6</w:t>
      </w:r>
      <w:r w:rsidRPr="005146C0">
        <w:rPr>
          <w:rFonts w:ascii="Times New Roman" w:hAnsi="Times New Roman" w:cs="Times New Roman"/>
          <w:sz w:val="24"/>
          <w:szCs w:val="24"/>
        </w:rPr>
        <w:t xml:space="preserve"> deneyden en az </w:t>
      </w:r>
      <w:r w:rsidR="00EA60B0" w:rsidRPr="005146C0">
        <w:rPr>
          <w:rFonts w:ascii="Times New Roman" w:hAnsi="Times New Roman" w:cs="Times New Roman"/>
          <w:sz w:val="24"/>
          <w:szCs w:val="24"/>
        </w:rPr>
        <w:t>5</w:t>
      </w:r>
      <w:r w:rsidRPr="005146C0">
        <w:rPr>
          <w:rFonts w:ascii="Times New Roman" w:hAnsi="Times New Roman" w:cs="Times New Roman"/>
          <w:sz w:val="24"/>
          <w:szCs w:val="24"/>
        </w:rPr>
        <w:t xml:space="preserve"> deneye katılması ve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ilgili deneye ait değerlendirme haftasında </w:t>
      </w:r>
      <w:r w:rsidRPr="005146C0">
        <w:rPr>
          <w:rFonts w:ascii="Times New Roman" w:hAnsi="Times New Roman" w:cs="Times New Roman"/>
          <w:sz w:val="24"/>
          <w:szCs w:val="24"/>
        </w:rPr>
        <w:t xml:space="preserve">bu deneylere ait raporları teslim etmesi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ve sözlü sınava katılması </w:t>
      </w:r>
      <w:r w:rsidRPr="005146C0">
        <w:rPr>
          <w:rFonts w:ascii="Times New Roman" w:hAnsi="Times New Roman" w:cs="Times New Roman"/>
          <w:sz w:val="24"/>
          <w:szCs w:val="24"/>
        </w:rPr>
        <w:t xml:space="preserve">gerekmektedir. Laboratuvara katılmayan ve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değerlendirme haftasında ilgili laboratuvara </w:t>
      </w:r>
      <w:r w:rsidRPr="005146C0">
        <w:rPr>
          <w:rFonts w:ascii="Times New Roman" w:hAnsi="Times New Roman" w:cs="Times New Roman"/>
          <w:sz w:val="24"/>
          <w:szCs w:val="24"/>
        </w:rPr>
        <w:t>gelmeyen öğrencinin hazırlayacağı rapor kabul edilmeyecektir.</w:t>
      </w:r>
    </w:p>
    <w:p w14:paraId="35E672DA" w14:textId="7D4742AE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Öğrencilerin verecekleri </w:t>
      </w:r>
      <w:r w:rsidRPr="00DB63CC">
        <w:rPr>
          <w:rFonts w:ascii="Times New Roman" w:hAnsi="Times New Roman" w:cs="Times New Roman"/>
          <w:b/>
          <w:sz w:val="24"/>
          <w:szCs w:val="24"/>
        </w:rPr>
        <w:t>deney raporları özgün olmalıdır</w:t>
      </w:r>
      <w:r w:rsidRPr="005146C0">
        <w:rPr>
          <w:rFonts w:ascii="Times New Roman" w:hAnsi="Times New Roman" w:cs="Times New Roman"/>
          <w:sz w:val="24"/>
          <w:szCs w:val="24"/>
        </w:rPr>
        <w:t>.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Birlikte veya başkalarından alıntı yapılarak hazırlanan raporlar kesinlikle değerlendirmeye alınmayacaktır</w:t>
      </w:r>
      <w:r w:rsidRPr="005146C0">
        <w:rPr>
          <w:rFonts w:ascii="Times New Roman" w:hAnsi="Times New Roman" w:cs="Times New Roman"/>
          <w:sz w:val="24"/>
          <w:szCs w:val="24"/>
        </w:rPr>
        <w:t xml:space="preserve">. </w:t>
      </w:r>
      <w:r w:rsidR="0004686E">
        <w:rPr>
          <w:rFonts w:ascii="Times New Roman" w:hAnsi="Times New Roman" w:cs="Times New Roman"/>
          <w:sz w:val="24"/>
          <w:szCs w:val="24"/>
        </w:rPr>
        <w:t>Birlikte yapıl</w:t>
      </w:r>
      <w:r w:rsidR="00940C66">
        <w:rPr>
          <w:rFonts w:ascii="Times New Roman" w:hAnsi="Times New Roman" w:cs="Times New Roman"/>
          <w:sz w:val="24"/>
          <w:szCs w:val="24"/>
        </w:rPr>
        <w:t>an veya başka birinden alınan raporların tespit edilmesi durumunda</w:t>
      </w:r>
      <w:r w:rsidRPr="005146C0">
        <w:rPr>
          <w:rFonts w:ascii="Times New Roman" w:hAnsi="Times New Roman" w:cs="Times New Roman"/>
          <w:sz w:val="24"/>
          <w:szCs w:val="24"/>
        </w:rPr>
        <w:t xml:space="preserve"> öğrenciy</w:t>
      </w:r>
      <w:r w:rsidR="0004686E">
        <w:rPr>
          <w:rFonts w:ascii="Times New Roman" w:hAnsi="Times New Roman" w:cs="Times New Roman"/>
          <w:sz w:val="24"/>
          <w:szCs w:val="24"/>
        </w:rPr>
        <w:t>e</w:t>
      </w:r>
      <w:r w:rsidRPr="00DB63CC">
        <w:rPr>
          <w:rFonts w:ascii="Times New Roman" w:hAnsi="Times New Roman" w:cs="Times New Roman"/>
          <w:b/>
          <w:sz w:val="24"/>
          <w:szCs w:val="24"/>
        </w:rPr>
        <w:t xml:space="preserve"> disipli</w:t>
      </w:r>
      <w:r w:rsidR="0004686E">
        <w:rPr>
          <w:rFonts w:ascii="Times New Roman" w:hAnsi="Times New Roman" w:cs="Times New Roman"/>
          <w:b/>
          <w:sz w:val="24"/>
          <w:szCs w:val="24"/>
        </w:rPr>
        <w:t xml:space="preserve">n işlemleri uygulanacaktır. </w:t>
      </w:r>
    </w:p>
    <w:p w14:paraId="64D0F0D5" w14:textId="5251FC21" w:rsidR="0075278E" w:rsidRPr="005146C0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Deney raporları el yazısıyla hazırlanacak ve deneyi takip eden </w:t>
      </w:r>
      <w:r w:rsidR="00EA60B0" w:rsidRPr="005146C0">
        <w:rPr>
          <w:rFonts w:ascii="Times New Roman" w:hAnsi="Times New Roman" w:cs="Times New Roman"/>
          <w:sz w:val="24"/>
          <w:szCs w:val="24"/>
        </w:rPr>
        <w:t xml:space="preserve">değerlendirme haftasında </w:t>
      </w:r>
      <w:r w:rsidRPr="005146C0">
        <w:rPr>
          <w:rFonts w:ascii="Times New Roman" w:hAnsi="Times New Roman" w:cs="Times New Roman"/>
          <w:sz w:val="24"/>
          <w:szCs w:val="24"/>
        </w:rPr>
        <w:t xml:space="preserve">ilgili </w:t>
      </w:r>
      <w:r w:rsidR="00C2228A" w:rsidRPr="005146C0">
        <w:rPr>
          <w:rFonts w:ascii="Times New Roman" w:hAnsi="Times New Roman" w:cs="Times New Roman"/>
          <w:sz w:val="24"/>
          <w:szCs w:val="24"/>
        </w:rPr>
        <w:t>laboratuvarın asistanına</w:t>
      </w:r>
      <w:r w:rsidRPr="005146C0">
        <w:rPr>
          <w:rFonts w:ascii="Times New Roman" w:hAnsi="Times New Roman" w:cs="Times New Roman"/>
          <w:sz w:val="24"/>
          <w:szCs w:val="24"/>
        </w:rPr>
        <w:t xml:space="preserve"> teslim edilecektir. Örnek rapor formu </w:t>
      </w:r>
      <w:r w:rsidR="007858C3" w:rsidRPr="005146C0">
        <w:rPr>
          <w:rFonts w:ascii="Times New Roman" w:hAnsi="Times New Roman" w:cs="Times New Roman"/>
          <w:sz w:val="24"/>
          <w:szCs w:val="24"/>
        </w:rPr>
        <w:t>webden</w:t>
      </w:r>
      <w:r w:rsidRPr="005146C0">
        <w:rPr>
          <w:rFonts w:ascii="Times New Roman" w:hAnsi="Times New Roman" w:cs="Times New Roman"/>
          <w:sz w:val="24"/>
          <w:szCs w:val="24"/>
        </w:rPr>
        <w:t xml:space="preserve"> indirilecektir.</w:t>
      </w:r>
    </w:p>
    <w:p w14:paraId="3EB3FAD7" w14:textId="77ADC127" w:rsidR="00732E91" w:rsidRDefault="006B1124" w:rsidP="005F5DF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C0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1B5978" w:rsidRPr="005146C0">
        <w:rPr>
          <w:rFonts w:ascii="Times New Roman" w:hAnsi="Times New Roman" w:cs="Times New Roman"/>
          <w:sz w:val="24"/>
          <w:szCs w:val="24"/>
        </w:rPr>
        <w:t>laboratuvarlara</w:t>
      </w:r>
      <w:r w:rsidRPr="005146C0">
        <w:rPr>
          <w:rFonts w:ascii="Times New Roman" w:hAnsi="Times New Roman" w:cs="Times New Roman"/>
          <w:sz w:val="24"/>
          <w:szCs w:val="24"/>
        </w:rPr>
        <w:t xml:space="preserve"> ilan edilen programdaki kendi gruplarının programına göre katılmalıdırlar</w:t>
      </w:r>
      <w:r w:rsidR="00AC2D15">
        <w:rPr>
          <w:rFonts w:ascii="Times New Roman" w:hAnsi="Times New Roman" w:cs="Times New Roman"/>
          <w:sz w:val="24"/>
          <w:szCs w:val="24"/>
        </w:rPr>
        <w:t xml:space="preserve">. Laboratuvarlar Tek grup halinde </w:t>
      </w:r>
      <w:proofErr w:type="gramStart"/>
      <w:r w:rsidR="00AC2D15">
        <w:rPr>
          <w:rFonts w:ascii="Times New Roman" w:hAnsi="Times New Roman" w:cs="Times New Roman"/>
          <w:sz w:val="24"/>
          <w:szCs w:val="24"/>
        </w:rPr>
        <w:t>C</w:t>
      </w:r>
      <w:r w:rsidR="00B579DF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="00B579DF">
        <w:rPr>
          <w:rFonts w:ascii="Times New Roman" w:hAnsi="Times New Roman" w:cs="Times New Roman"/>
          <w:sz w:val="24"/>
          <w:szCs w:val="24"/>
        </w:rPr>
        <w:t xml:space="preserve"> sabah 09:00-12:00 arasında yapılacaktır. </w:t>
      </w:r>
    </w:p>
    <w:p w14:paraId="71E62627" w14:textId="53F13091" w:rsidR="00750CD7" w:rsidRDefault="00750CD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1107" w14:textId="63572F07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4188E" w14:textId="721EC079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AC756" w14:textId="77777777" w:rsidR="00F56917" w:rsidRDefault="00F5691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FE42" w14:textId="77777777" w:rsidR="00750CD7" w:rsidRPr="00750CD7" w:rsidRDefault="00750CD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4873" w14:textId="77777777" w:rsidR="00750CD7" w:rsidRPr="008A7693" w:rsidRDefault="00750CD7" w:rsidP="00750CD7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750CD7" w:rsidRPr="008A7693" w14:paraId="0C55AEB3" w14:textId="77777777" w:rsidTr="00FD0080">
        <w:tc>
          <w:tcPr>
            <w:tcW w:w="2910" w:type="dxa"/>
          </w:tcPr>
          <w:p w14:paraId="25EE3D18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3FAA88FA" w14:textId="77777777" w:rsidR="00750CD7" w:rsidRDefault="00750CD7" w:rsidP="00FD0080">
            <w:pPr>
              <w:pStyle w:val="TableParagraph"/>
              <w:spacing w:line="231" w:lineRule="exact"/>
              <w:ind w:left="0"/>
            </w:pPr>
            <w:r>
              <w:t>Mühendislik Laboratuvarı 2</w:t>
            </w:r>
          </w:p>
        </w:tc>
      </w:tr>
      <w:tr w:rsidR="00750CD7" w:rsidRPr="008A7693" w14:paraId="74C333EE" w14:textId="77777777" w:rsidTr="00FD0080">
        <w:tc>
          <w:tcPr>
            <w:tcW w:w="2910" w:type="dxa"/>
          </w:tcPr>
          <w:p w14:paraId="4E1BAE44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r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6150" w:type="dxa"/>
          </w:tcPr>
          <w:p w14:paraId="16F94B1C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13EB">
              <w:rPr>
                <w:rFonts w:ascii="Times New Roman" w:hAnsi="Times New Roman" w:cs="Times New Roman"/>
              </w:rPr>
              <w:t xml:space="preserve"> </w:t>
            </w:r>
            <w:r w:rsidRPr="001413EB">
              <w:rPr>
                <w:rFonts w:ascii="Times New Roman" w:hAnsi="Times New Roman" w:cs="Times New Roman"/>
                <w:b/>
                <w:bCs/>
              </w:rPr>
              <w:t>(Teori=1 + Uygulama=2)</w:t>
            </w:r>
            <w:r w:rsidRPr="00141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CD7" w:rsidRPr="008A7693" w14:paraId="30464C06" w14:textId="77777777" w:rsidTr="00FD0080">
        <w:tc>
          <w:tcPr>
            <w:tcW w:w="2910" w:type="dxa"/>
          </w:tcPr>
          <w:p w14:paraId="7FAC2B97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14:paraId="0B11430F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0CD7" w:rsidRPr="008A7693" w14:paraId="17FD9AE9" w14:textId="77777777" w:rsidTr="00FD0080">
        <w:tc>
          <w:tcPr>
            <w:tcW w:w="2910" w:type="dxa"/>
          </w:tcPr>
          <w:p w14:paraId="13DF5727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7A1F25E4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750CD7" w:rsidRPr="008A7693" w14:paraId="3926D4DE" w14:textId="77777777" w:rsidTr="00FD0080">
        <w:tc>
          <w:tcPr>
            <w:tcW w:w="2910" w:type="dxa"/>
          </w:tcPr>
          <w:p w14:paraId="772C9284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03FDC2CD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  <w:r w:rsidRPr="00F35E0A">
              <w:rPr>
                <w:rFonts w:ascii="Times New Roman" w:hAnsi="Times New Roman" w:cs="Times New Roman"/>
              </w:rPr>
              <w:t>Dersin günü ve saati daha sonra bölüm web sayfasında ilan edilecektir.</w:t>
            </w:r>
          </w:p>
        </w:tc>
      </w:tr>
      <w:tr w:rsidR="00750CD7" w:rsidRPr="008A7693" w14:paraId="52E7231D" w14:textId="77777777" w:rsidTr="00FD0080">
        <w:tc>
          <w:tcPr>
            <w:tcW w:w="2910" w:type="dxa"/>
          </w:tcPr>
          <w:p w14:paraId="21C10A70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05BA3099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750CD7" w:rsidRPr="008A7693" w14:paraId="5838C9C2" w14:textId="77777777" w:rsidTr="00FD0080">
        <w:tc>
          <w:tcPr>
            <w:tcW w:w="2910" w:type="dxa"/>
          </w:tcPr>
          <w:p w14:paraId="083AFEF5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5A53B44D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750CD7" w:rsidRPr="008A7693" w14:paraId="366C7C23" w14:textId="77777777" w:rsidTr="00FD0080">
        <w:tc>
          <w:tcPr>
            <w:tcW w:w="2910" w:type="dxa"/>
          </w:tcPr>
          <w:p w14:paraId="15A104E0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5D44C058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u w:val="single"/>
              </w:rPr>
              <w:t>Ders yüz yüze,</w:t>
            </w:r>
            <w:r w:rsidRPr="001413EB">
              <w:rPr>
                <w:rFonts w:ascii="Times New Roman" w:hAnsi="Times New Roman" w:cs="Times New Roman"/>
              </w:rPr>
              <w:t xml:space="preserve"> dersin </w:t>
            </w:r>
            <w:r w:rsidRPr="001413EB">
              <w:rPr>
                <w:rFonts w:ascii="Times New Roman" w:hAnsi="Times New Roman" w:cs="Times New Roman"/>
                <w:u w:val="single"/>
              </w:rPr>
              <w:t>teorik</w:t>
            </w:r>
            <w:r w:rsidRPr="001413EB">
              <w:rPr>
                <w:rFonts w:ascii="Times New Roman" w:hAnsi="Times New Roman" w:cs="Times New Roman"/>
              </w:rPr>
              <w:t xml:space="preserve"> bilgilerinin verilmesi, deney sistemlerinin tanıtılması. </w:t>
            </w:r>
          </w:p>
          <w:p w14:paraId="3193C7F0" w14:textId="77777777" w:rsidR="00750CD7" w:rsidRPr="001413EB" w:rsidRDefault="00750CD7" w:rsidP="00FD0080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413EB">
              <w:rPr>
                <w:rFonts w:ascii="Times New Roman" w:hAnsi="Times New Roman" w:cs="Times New Roman"/>
                <w:u w:val="single"/>
              </w:rPr>
              <w:t>Yüz yüze eğitim</w:t>
            </w:r>
            <w:r w:rsidRPr="001413EB">
              <w:rPr>
                <w:rFonts w:ascii="Times New Roman" w:hAnsi="Times New Roman" w:cs="Times New Roman"/>
              </w:rPr>
              <w:t xml:space="preserve"> ile </w:t>
            </w:r>
            <w:r w:rsidRPr="001413EB">
              <w:rPr>
                <w:rFonts w:ascii="Times New Roman" w:hAnsi="Times New Roman" w:cs="Times New Roman"/>
                <w:u w:val="single"/>
              </w:rPr>
              <w:t>deneylerin yapılarak</w:t>
            </w:r>
            <w:r w:rsidRPr="001413EB">
              <w:rPr>
                <w:rFonts w:ascii="Times New Roman" w:hAnsi="Times New Roman" w:cs="Times New Roman"/>
              </w:rPr>
              <w:t xml:space="preserve"> verilerin değerlendirilmesi. </w:t>
            </w:r>
          </w:p>
          <w:p w14:paraId="0D69FF1C" w14:textId="77777777" w:rsidR="00750CD7" w:rsidRPr="001413EB" w:rsidRDefault="00750CD7" w:rsidP="00FD0080">
            <w:pPr>
              <w:rPr>
                <w:rFonts w:ascii="Times New Roman" w:hAnsi="Times New Roman" w:cs="Times New Roman"/>
              </w:rPr>
            </w:pPr>
            <w:r w:rsidRPr="001413EB">
              <w:rPr>
                <w:rFonts w:ascii="Times New Roman" w:hAnsi="Times New Roman" w:cs="Times New Roman"/>
              </w:rPr>
              <w:t>Öğrencilerin her hafta ilgili konuya ait uzaktan eğitim sistemine yüklenen ders materyallerinden faydalanarak derse hazırlanması gerekmektedir.</w:t>
            </w:r>
          </w:p>
        </w:tc>
      </w:tr>
      <w:tr w:rsidR="00750CD7" w:rsidRPr="008A7693" w14:paraId="73174521" w14:textId="77777777" w:rsidTr="00FD0080">
        <w:tc>
          <w:tcPr>
            <w:tcW w:w="2910" w:type="dxa"/>
          </w:tcPr>
          <w:p w14:paraId="7AE30F92" w14:textId="77777777" w:rsidR="00750CD7" w:rsidRPr="00E44B9C" w:rsidRDefault="00750CD7" w:rsidP="00FD0080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73D95177" w14:textId="77777777" w:rsidR="00750CD7" w:rsidRPr="001413EB" w:rsidRDefault="00750CD7" w:rsidP="00FD0080">
            <w:pPr>
              <w:pStyle w:val="TableParagraph"/>
              <w:spacing w:line="246" w:lineRule="exact"/>
              <w:ind w:right="69"/>
            </w:pPr>
            <w:r w:rsidRPr="001413EB">
              <w:t>Bölüm derslerinde verilen teorik bilgilerin uygulamasını görmek ve deneysel olarak öğrenmek.</w:t>
            </w:r>
          </w:p>
        </w:tc>
      </w:tr>
      <w:tr w:rsidR="00750CD7" w:rsidRPr="008A7693" w14:paraId="2F961DDC" w14:textId="77777777" w:rsidTr="00FD0080">
        <w:tc>
          <w:tcPr>
            <w:tcW w:w="2910" w:type="dxa"/>
          </w:tcPr>
          <w:p w14:paraId="5EC3E96A" w14:textId="77777777" w:rsidR="00750CD7" w:rsidRDefault="00750CD7" w:rsidP="00FD0080">
            <w:pPr>
              <w:jc w:val="center"/>
              <w:rPr>
                <w:b/>
              </w:rPr>
            </w:pPr>
          </w:p>
          <w:p w14:paraId="1CDE6D0A" w14:textId="77777777" w:rsidR="00750CD7" w:rsidRDefault="00750CD7" w:rsidP="00FD0080">
            <w:pPr>
              <w:jc w:val="center"/>
              <w:rPr>
                <w:b/>
              </w:rPr>
            </w:pPr>
          </w:p>
          <w:p w14:paraId="1C09D0D5" w14:textId="77777777" w:rsidR="00750CD7" w:rsidRPr="00E44B9C" w:rsidRDefault="00750CD7" w:rsidP="00FD0080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F9D37B2" w14:textId="77777777" w:rsidR="00750CD7" w:rsidRPr="001413EB" w:rsidRDefault="00750CD7" w:rsidP="00FD0080">
            <w:pPr>
              <w:pStyle w:val="TableParagraph"/>
              <w:spacing w:line="240" w:lineRule="auto"/>
              <w:ind w:right="90"/>
              <w:rPr>
                <w:b/>
              </w:rPr>
            </w:pPr>
            <w:r w:rsidRPr="001413EB">
              <w:rPr>
                <w:b/>
              </w:rPr>
              <w:t>Bu dersin sonunda öğrenci;</w:t>
            </w:r>
          </w:p>
          <w:p w14:paraId="0D6E89F9" w14:textId="77777777" w:rsidR="00750CD7" w:rsidRPr="001413EB" w:rsidRDefault="00750CD7" w:rsidP="00750CD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90"/>
            </w:pPr>
            <w:r w:rsidRPr="001413EB">
              <w:t>Teoriyle uygulamayı karşılaştırma yeteneği kazanır.</w:t>
            </w:r>
          </w:p>
          <w:p w14:paraId="64AFD4EB" w14:textId="77777777" w:rsidR="00750CD7" w:rsidRPr="001413EB" w:rsidRDefault="00750CD7" w:rsidP="00750CD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90"/>
            </w:pPr>
            <w:r w:rsidRPr="001413EB">
              <w:t>Veri toplama, teknik rapor hazırlama becerisini kazanır.</w:t>
            </w:r>
          </w:p>
          <w:p w14:paraId="488835CE" w14:textId="77777777" w:rsidR="00750CD7" w:rsidRPr="001413EB" w:rsidRDefault="00750CD7" w:rsidP="00750CD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90"/>
            </w:pPr>
            <w:r w:rsidRPr="001413EB">
              <w:t>Deneysel çalışmayı ve farklı bilim dallarına ait deney düzeneklerini öğrenir.</w:t>
            </w:r>
          </w:p>
          <w:p w14:paraId="2C84F209" w14:textId="77777777" w:rsidR="00750CD7" w:rsidRPr="001413EB" w:rsidRDefault="00750CD7" w:rsidP="00750CD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90"/>
            </w:pPr>
            <w:r w:rsidRPr="001413EB">
              <w:t>Enerji ABD’ na ait laboratuvarların işleyişini ve kapsamlarını öğrenir.</w:t>
            </w:r>
          </w:p>
          <w:p w14:paraId="034600B7" w14:textId="77777777" w:rsidR="00750CD7" w:rsidRPr="001413EB" w:rsidRDefault="00750CD7" w:rsidP="00750CD7">
            <w:pPr>
              <w:pStyle w:val="TableParagraph"/>
              <w:numPr>
                <w:ilvl w:val="0"/>
                <w:numId w:val="3"/>
              </w:numPr>
              <w:spacing w:line="246" w:lineRule="exact"/>
            </w:pPr>
            <w:r w:rsidRPr="001413EB">
              <w:t>İmalat ve Mekanik ABD’ larına ait laboratuvarların işleyişini ve kapsamlarını öğrenir.</w:t>
            </w:r>
          </w:p>
        </w:tc>
      </w:tr>
      <w:tr w:rsidR="00750CD7" w:rsidRPr="008A7693" w14:paraId="01065627" w14:textId="77777777" w:rsidTr="00FD0080">
        <w:tc>
          <w:tcPr>
            <w:tcW w:w="2910" w:type="dxa"/>
          </w:tcPr>
          <w:p w14:paraId="2D044F4D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3074E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1BF602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B966D1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AA53B1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597921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88B9EF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1E296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E6964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CDCD15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41A1D4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EA1DF3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71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798BEE9B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 xml:space="preserve"> Eğik atış, hooke yasası, kuvvet tablası ve çarpışma deneylerinin temel prensipleri.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084DAFC4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 xml:space="preserve"> Malzemelerin Aşınma ve yorulma davranışlarını etkileyen faktörlerin analizi ve toz metalürjisinin temelleri.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275CA4A2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>Takım</w:t>
            </w:r>
            <w:proofErr w:type="gramEnd"/>
            <w:r w:rsidRPr="001413EB">
              <w:rPr>
                <w:rFonts w:ascii="Times New Roman" w:hAnsi="Times New Roman" w:cs="Times New Roman"/>
                <w:bCs/>
              </w:rPr>
              <w:t xml:space="preserve"> tezgâhları çalışma prensipleri ve kullanılan kesici takım uçları.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282497B2" w14:textId="77777777" w:rsidR="00750CD7" w:rsidRPr="00E40717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>Soğutma</w:t>
            </w:r>
            <w:proofErr w:type="gramEnd"/>
            <w:r w:rsidRPr="001413EB">
              <w:rPr>
                <w:rFonts w:ascii="Times New Roman" w:hAnsi="Times New Roman" w:cs="Times New Roman"/>
                <w:bCs/>
              </w:rPr>
              <w:t xml:space="preserve"> sistemleri ve kullanım alanları.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1EDC4E06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>Malzemelerin</w:t>
            </w:r>
            <w:proofErr w:type="gramEnd"/>
            <w:r w:rsidRPr="001413EB">
              <w:rPr>
                <w:rFonts w:ascii="Times New Roman" w:hAnsi="Times New Roman" w:cs="Times New Roman"/>
                <w:bCs/>
              </w:rPr>
              <w:t xml:space="preserve"> ısı iletim katsayılarının ölçüm yöntemleri. PV sistemleri ve güneş enerjisi yoğunlaştırma prensipleri.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04AA052A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>Eğik</w:t>
            </w:r>
            <w:proofErr w:type="gramEnd"/>
            <w:r w:rsidRPr="001413EB">
              <w:rPr>
                <w:rFonts w:ascii="Times New Roman" w:hAnsi="Times New Roman" w:cs="Times New Roman"/>
                <w:bCs/>
              </w:rPr>
              <w:t xml:space="preserve"> atış ve hooke yasasına ait deneylerin yapılması.</w:t>
            </w:r>
            <w:r w:rsidRPr="001413EB">
              <w:rPr>
                <w:rFonts w:ascii="Times New Roman" w:hAnsi="Times New Roman" w:cs="Times New Roman"/>
                <w:b/>
              </w:rPr>
              <w:t xml:space="preserve"> </w:t>
            </w:r>
            <w:r w:rsidRPr="00023EE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Yüz yüze Eğitim</w:t>
            </w:r>
            <w:r w:rsidRPr="00023EE8">
              <w:rPr>
                <w:rFonts w:ascii="Times New Roman" w:hAnsi="Times New Roman" w:cs="Times New Roman"/>
                <w:b/>
              </w:rPr>
              <w:t>)</w:t>
            </w:r>
          </w:p>
          <w:p w14:paraId="0994CC97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1413EB">
              <w:rPr>
                <w:rFonts w:ascii="Times New Roman" w:hAnsi="Times New Roman" w:cs="Times New Roman"/>
                <w:b/>
              </w:rPr>
              <w:t>Hafta:</w:t>
            </w:r>
            <w:r w:rsidRPr="001413EB">
              <w:rPr>
                <w:rFonts w:ascii="Times New Roman" w:hAnsi="Times New Roman" w:cs="Times New Roman"/>
                <w:bCs/>
              </w:rPr>
              <w:t>Çarpışmalar</w:t>
            </w:r>
            <w:proofErr w:type="gramEnd"/>
            <w:r w:rsidRPr="001413EB">
              <w:rPr>
                <w:rFonts w:ascii="Times New Roman" w:hAnsi="Times New Roman" w:cs="Times New Roman"/>
                <w:bCs/>
              </w:rPr>
              <w:t xml:space="preserve"> ve Nevton’un 1. Yasasına ait deneylerin yapılması, Çarpışmalar ve momentumun korunumuna ait deneylerin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2C797667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Malzemelerin aşınma davranışına ait deneylerin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4AC01413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Cs/>
              </w:rPr>
              <w:t xml:space="preserve"> </w:t>
            </w: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Yorulmaya ait deneylerin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45CF01C1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Toz metalurjisi üretim yönteminde mekanik alaşımlama, sıkıştırma ve sinterleme uygulamalarının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318335B0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Takım tezgahlarında tornalama, delik açma, kaynak uygulamalarının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11AF5BFC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lastRenderedPageBreak/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Farklı türden malzemelerin ısı iletim katsayıları ölçülmesine ait deneylerin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0F688B1F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Farklı deney setlerinde soğutmaya ait deneylerin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  <w:p w14:paraId="38ADDD0F" w14:textId="77777777" w:rsidR="00750CD7" w:rsidRPr="001413EB" w:rsidRDefault="00750CD7" w:rsidP="00750CD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1413EB">
              <w:rPr>
                <w:rFonts w:ascii="Times New Roman" w:hAnsi="Times New Roman" w:cs="Times New Roman"/>
                <w:b/>
              </w:rPr>
              <w:t xml:space="preserve">Hafta: </w:t>
            </w:r>
            <w:r w:rsidRPr="001413EB">
              <w:rPr>
                <w:rFonts w:ascii="Times New Roman" w:hAnsi="Times New Roman" w:cs="Times New Roman"/>
                <w:bCs/>
              </w:rPr>
              <w:t xml:space="preserve">Güneş enerjisi ile elektrik üretimi ve su ısıtma uygulamalarının yapılması. </w:t>
            </w:r>
            <w:r w:rsidRPr="001413EB">
              <w:rPr>
                <w:rFonts w:ascii="Times New Roman" w:hAnsi="Times New Roman" w:cs="Times New Roman"/>
                <w:b/>
              </w:rPr>
              <w:t>(Yüz yüze eğitim)</w:t>
            </w:r>
          </w:p>
        </w:tc>
      </w:tr>
      <w:tr w:rsidR="00750CD7" w:rsidRPr="008A7693" w14:paraId="3D7D3947" w14:textId="77777777" w:rsidTr="00FD0080">
        <w:tc>
          <w:tcPr>
            <w:tcW w:w="2910" w:type="dxa"/>
          </w:tcPr>
          <w:p w14:paraId="6B23D781" w14:textId="77777777" w:rsidR="00750CD7" w:rsidRPr="00890712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F58B0" w14:textId="77777777" w:rsidR="00750CD7" w:rsidRPr="00890712" w:rsidRDefault="00750CD7" w:rsidP="00FD0080">
            <w:pPr>
              <w:rPr>
                <w:rFonts w:ascii="Times New Roman" w:hAnsi="Times New Roman" w:cs="Times New Roman"/>
                <w:b/>
              </w:rPr>
            </w:pPr>
            <w:r w:rsidRPr="00890712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14:paraId="3CCA41D0" w14:textId="77777777" w:rsidR="00750CD7" w:rsidRPr="00154961" w:rsidRDefault="00750CD7" w:rsidP="00FD008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64B954A" w14:textId="021753A9" w:rsidR="00750CD7" w:rsidRPr="008D5833" w:rsidRDefault="00750CD7" w:rsidP="00FD0080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</w:t>
            </w:r>
            <w:r>
              <w:rPr>
                <w:rFonts w:ascii="Times New Roman" w:hAnsi="Times New Roman" w:cs="Times New Roman"/>
              </w:rPr>
              <w:t xml:space="preserve"> haftalık laboratuvar uygulama raporları sunulacaktır. Laboratuvar uygulama raporları </w:t>
            </w:r>
            <w:r w:rsidRPr="00271F06">
              <w:rPr>
                <w:rFonts w:ascii="Times New Roman" w:hAnsi="Times New Roman" w:cs="Times New Roman"/>
                <w:b/>
                <w:bCs/>
              </w:rPr>
              <w:t>ara sınav</w:t>
            </w:r>
            <w:r>
              <w:rPr>
                <w:rFonts w:ascii="Times New Roman" w:hAnsi="Times New Roman" w:cs="Times New Roman"/>
              </w:rPr>
              <w:t xml:space="preserve"> olarak değerlendirilecektir. </w:t>
            </w:r>
            <w:r w:rsidR="00F56917">
              <w:rPr>
                <w:rFonts w:ascii="Times New Roman" w:hAnsi="Times New Roman" w:cs="Times New Roman"/>
              </w:rPr>
              <w:t>Deney tasarım projeleri</w:t>
            </w:r>
            <w:r>
              <w:rPr>
                <w:rFonts w:ascii="Times New Roman" w:hAnsi="Times New Roman" w:cs="Times New Roman"/>
              </w:rPr>
              <w:t xml:space="preserve"> ise </w:t>
            </w:r>
            <w:r w:rsidRPr="00271F06">
              <w:rPr>
                <w:rFonts w:ascii="Times New Roman" w:hAnsi="Times New Roman" w:cs="Times New Roman"/>
                <w:b/>
                <w:bCs/>
              </w:rPr>
              <w:t>yarıyıl sonu (final)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6917">
              <w:rPr>
                <w:rFonts w:ascii="Times New Roman" w:hAnsi="Times New Roman" w:cs="Times New Roman"/>
              </w:rPr>
              <w:t xml:space="preserve">sınavı olarak değerlendirilecektir.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</w:p>
          <w:p w14:paraId="0CAB11BA" w14:textId="77777777" w:rsidR="00750CD7" w:rsidRPr="00154961" w:rsidRDefault="00750CD7" w:rsidP="00FD008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7BF35BC" w14:textId="7EB10384" w:rsidR="00750CD7" w:rsidRPr="00F56917" w:rsidRDefault="00750CD7" w:rsidP="00F5691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 notu,</w:t>
            </w:r>
            <w:r w:rsidR="002413D3">
              <w:rPr>
                <w:rFonts w:ascii="Times New Roman" w:hAnsi="Times New Roman" w:cs="Times New Roman"/>
              </w:rPr>
              <w:t xml:space="preserve"> </w:t>
            </w:r>
            <w:r w:rsidR="002413D3" w:rsidRPr="002413D3">
              <w:rPr>
                <w:rFonts w:ascii="Times New Roman" w:hAnsi="Times New Roman" w:cs="Times New Roman"/>
              </w:rPr>
              <w:t xml:space="preserve">Uygulama Notu </w:t>
            </w:r>
            <w:r w:rsidRPr="004E1E2E">
              <w:rPr>
                <w:rFonts w:ascii="Times New Roman" w:hAnsi="Times New Roman" w:cs="Times New Roman"/>
              </w:rPr>
              <w:t>%40</w:t>
            </w:r>
            <w:r>
              <w:rPr>
                <w:rFonts w:ascii="Times New Roman" w:hAnsi="Times New Roman" w:cs="Times New Roman"/>
              </w:rPr>
              <w:t>’ı</w:t>
            </w:r>
            <w:r w:rsidRPr="004E1E2E">
              <w:rPr>
                <w:rFonts w:ascii="Times New Roman" w:hAnsi="Times New Roman" w:cs="Times New Roman"/>
              </w:rPr>
              <w:t xml:space="preserve">, </w:t>
            </w:r>
            <w:r w:rsidR="002413D3">
              <w:rPr>
                <w:rFonts w:ascii="Times New Roman" w:hAnsi="Times New Roman" w:cs="Times New Roman"/>
              </w:rPr>
              <w:t xml:space="preserve">Proje notu </w:t>
            </w:r>
            <w:r w:rsidRPr="004E1E2E">
              <w:rPr>
                <w:rFonts w:ascii="Times New Roman" w:hAnsi="Times New Roman" w:cs="Times New Roman"/>
              </w:rPr>
              <w:t>(Final) %60</w:t>
            </w:r>
            <w:r>
              <w:rPr>
                <w:rFonts w:ascii="Times New Roman" w:hAnsi="Times New Roman" w:cs="Times New Roman"/>
              </w:rPr>
              <w:t>’ı alınarak hesaplanacaktır.</w:t>
            </w:r>
          </w:p>
        </w:tc>
      </w:tr>
      <w:tr w:rsidR="00750CD7" w:rsidRPr="008A7693" w14:paraId="23630242" w14:textId="77777777" w:rsidTr="00FD0080">
        <w:tc>
          <w:tcPr>
            <w:tcW w:w="2910" w:type="dxa"/>
          </w:tcPr>
          <w:p w14:paraId="080B2A52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6330E1" w14:textId="77777777" w:rsidR="00750CD7" w:rsidRPr="008A769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id w:val="523509354"/>
              <w:bibliography/>
            </w:sdtPr>
            <w:sdtEndPr/>
            <w:sdtContent>
              <w:p w14:paraId="0B56FE36" w14:textId="77777777" w:rsidR="00750CD7" w:rsidRPr="002E3622" w:rsidRDefault="00750CD7" w:rsidP="00FD0080">
                <w:pPr>
                  <w:pStyle w:val="Kaynaka"/>
                </w:pPr>
                <w:r w:rsidRPr="002E3622">
                  <w:t>Harran Üniversitesi Makine Mühendisliği Öğretim Elamanları. (2017). Makine Mühendisliği Bölüm Laboratuvar notları. Şanlıurfa: Cahit Kırtasiye</w:t>
                </w:r>
              </w:p>
            </w:sdtContent>
          </w:sdt>
        </w:tc>
      </w:tr>
    </w:tbl>
    <w:p w14:paraId="285A7100" w14:textId="77777777" w:rsidR="00750CD7" w:rsidRDefault="00750CD7" w:rsidP="00750CD7">
      <w:pPr>
        <w:jc w:val="center"/>
        <w:rPr>
          <w:rFonts w:ascii="Times New Roman" w:hAnsi="Times New Roman" w:cs="Times New Roman"/>
        </w:rPr>
      </w:pPr>
    </w:p>
    <w:p w14:paraId="163948ED" w14:textId="77777777" w:rsidR="00750CD7" w:rsidRDefault="00750CD7" w:rsidP="00750CD7"/>
    <w:tbl>
      <w:tblPr>
        <w:tblStyle w:val="TabloKlavuzu"/>
        <w:tblpPr w:leftFromText="141" w:rightFromText="141" w:vertAnchor="text" w:horzAnchor="margin" w:tblpY="-621"/>
        <w:tblW w:w="9664" w:type="dxa"/>
        <w:tblLayout w:type="fixed"/>
        <w:tblLook w:val="04A0" w:firstRow="1" w:lastRow="0" w:firstColumn="1" w:lastColumn="0" w:noHBand="0" w:noVBand="1"/>
      </w:tblPr>
      <w:tblGrid>
        <w:gridCol w:w="787"/>
        <w:gridCol w:w="410"/>
        <w:gridCol w:w="383"/>
        <w:gridCol w:w="793"/>
        <w:gridCol w:w="476"/>
        <w:gridCol w:w="316"/>
        <w:gridCol w:w="793"/>
        <w:gridCol w:w="793"/>
        <w:gridCol w:w="793"/>
        <w:gridCol w:w="634"/>
        <w:gridCol w:w="158"/>
        <w:gridCol w:w="800"/>
        <w:gridCol w:w="627"/>
        <w:gridCol w:w="218"/>
        <w:gridCol w:w="845"/>
        <w:gridCol w:w="838"/>
      </w:tblGrid>
      <w:tr w:rsidR="00750CD7" w:rsidRPr="00D9768D" w14:paraId="6DCE9501" w14:textId="77777777" w:rsidTr="00FD0080">
        <w:trPr>
          <w:trHeight w:val="283"/>
        </w:trPr>
        <w:tc>
          <w:tcPr>
            <w:tcW w:w="9664" w:type="dxa"/>
            <w:gridSpan w:val="16"/>
            <w:vAlign w:val="bottom"/>
          </w:tcPr>
          <w:p w14:paraId="2EAF583B" w14:textId="77777777" w:rsidR="00750CD7" w:rsidRPr="00651C0E" w:rsidRDefault="00750CD7" w:rsidP="00FD0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51C0E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14:paraId="17D8A8C0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651C0E">
              <w:rPr>
                <w:rFonts w:ascii="Times New Roman" w:hAnsi="Times New Roman" w:cs="Times New Roman"/>
                <w:b/>
              </w:rPr>
              <w:t>DERS ÖĞRENİM KAZANIMLARI İLİŞKİSİ TABLOSU</w:t>
            </w:r>
          </w:p>
        </w:tc>
      </w:tr>
      <w:tr w:rsidR="00750CD7" w:rsidRPr="00D9768D" w14:paraId="68D9B304" w14:textId="77777777" w:rsidTr="00FD0080">
        <w:trPr>
          <w:trHeight w:val="283"/>
        </w:trPr>
        <w:tc>
          <w:tcPr>
            <w:tcW w:w="787" w:type="dxa"/>
            <w:vAlign w:val="bottom"/>
          </w:tcPr>
          <w:p w14:paraId="29373D9A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</w:tcPr>
          <w:p w14:paraId="474308B3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93" w:type="dxa"/>
          </w:tcPr>
          <w:p w14:paraId="71B18700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92" w:type="dxa"/>
            <w:gridSpan w:val="2"/>
          </w:tcPr>
          <w:p w14:paraId="4295123F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93" w:type="dxa"/>
          </w:tcPr>
          <w:p w14:paraId="6BE9CF7A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93" w:type="dxa"/>
          </w:tcPr>
          <w:p w14:paraId="03C97E4D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93" w:type="dxa"/>
          </w:tcPr>
          <w:p w14:paraId="63FEF091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92" w:type="dxa"/>
            <w:gridSpan w:val="2"/>
          </w:tcPr>
          <w:p w14:paraId="465FC50A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800" w:type="dxa"/>
          </w:tcPr>
          <w:p w14:paraId="6316ECB8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845" w:type="dxa"/>
            <w:gridSpan w:val="2"/>
          </w:tcPr>
          <w:p w14:paraId="018431C1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845" w:type="dxa"/>
          </w:tcPr>
          <w:p w14:paraId="47756399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838" w:type="dxa"/>
          </w:tcPr>
          <w:p w14:paraId="7D7ABE0B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PÇ11</w:t>
            </w:r>
          </w:p>
        </w:tc>
      </w:tr>
      <w:tr w:rsidR="00750CD7" w:rsidRPr="00D9768D" w14:paraId="587D48DC" w14:textId="77777777" w:rsidTr="00FD0080">
        <w:trPr>
          <w:trHeight w:val="283"/>
        </w:trPr>
        <w:tc>
          <w:tcPr>
            <w:tcW w:w="787" w:type="dxa"/>
            <w:vAlign w:val="bottom"/>
          </w:tcPr>
          <w:p w14:paraId="02B58696" w14:textId="77777777" w:rsidR="00750CD7" w:rsidRPr="008B2C50" w:rsidRDefault="00750CD7" w:rsidP="00FD0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ÖÇ</w:t>
            </w:r>
            <w:r w:rsidRPr="008B2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" w:type="dxa"/>
            <w:gridSpan w:val="2"/>
            <w:vAlign w:val="bottom"/>
          </w:tcPr>
          <w:p w14:paraId="08F8CBB6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4BABC6D5" w14:textId="77777777" w:rsidR="00750CD7" w:rsidRPr="00834D7F" w:rsidRDefault="00750CD7" w:rsidP="00FD00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2" w:type="dxa"/>
            <w:gridSpan w:val="2"/>
            <w:vAlign w:val="bottom"/>
          </w:tcPr>
          <w:p w14:paraId="17F7AF51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140D67BB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61513857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bottom"/>
          </w:tcPr>
          <w:p w14:paraId="03EB3F6B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gridSpan w:val="2"/>
            <w:vAlign w:val="bottom"/>
          </w:tcPr>
          <w:p w14:paraId="72ECAF3B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14:paraId="7D0B4F95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35F90FB9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2EDD0B24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bottom"/>
          </w:tcPr>
          <w:p w14:paraId="7101433C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7" w:rsidRPr="00D9768D" w14:paraId="042BFC6F" w14:textId="77777777" w:rsidTr="00FD0080">
        <w:trPr>
          <w:trHeight w:val="283"/>
        </w:trPr>
        <w:tc>
          <w:tcPr>
            <w:tcW w:w="787" w:type="dxa"/>
          </w:tcPr>
          <w:p w14:paraId="596107B2" w14:textId="77777777" w:rsidR="00750CD7" w:rsidRDefault="00750CD7" w:rsidP="00FD0080">
            <w:r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793" w:type="dxa"/>
            <w:gridSpan w:val="2"/>
            <w:vAlign w:val="bottom"/>
          </w:tcPr>
          <w:p w14:paraId="7A712774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62038DA4" w14:textId="77777777" w:rsidR="00750CD7" w:rsidRPr="00834D7F" w:rsidRDefault="00750CD7" w:rsidP="00FD00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2" w:type="dxa"/>
            <w:gridSpan w:val="2"/>
            <w:vAlign w:val="bottom"/>
          </w:tcPr>
          <w:p w14:paraId="3D5DBA33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4FBD0666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bottom"/>
          </w:tcPr>
          <w:p w14:paraId="21AB6906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47E8C938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gridSpan w:val="2"/>
            <w:vAlign w:val="bottom"/>
          </w:tcPr>
          <w:p w14:paraId="487C5278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14:paraId="6474995D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682C6178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09A42CE3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bottom"/>
          </w:tcPr>
          <w:p w14:paraId="7A5AB057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7" w:rsidRPr="00D9768D" w14:paraId="1AB60115" w14:textId="77777777" w:rsidTr="00FD0080">
        <w:trPr>
          <w:trHeight w:val="283"/>
        </w:trPr>
        <w:tc>
          <w:tcPr>
            <w:tcW w:w="787" w:type="dxa"/>
          </w:tcPr>
          <w:p w14:paraId="267FE77F" w14:textId="77777777" w:rsidR="00750CD7" w:rsidRDefault="00750CD7" w:rsidP="00FD0080">
            <w:r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793" w:type="dxa"/>
            <w:gridSpan w:val="2"/>
            <w:vAlign w:val="bottom"/>
          </w:tcPr>
          <w:p w14:paraId="13E0BD52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2FCB9F86" w14:textId="77777777" w:rsidR="00750CD7" w:rsidRPr="00834D7F" w:rsidRDefault="00750CD7" w:rsidP="00FD00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2" w:type="dxa"/>
            <w:gridSpan w:val="2"/>
            <w:vAlign w:val="bottom"/>
          </w:tcPr>
          <w:p w14:paraId="31B39C04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5275121B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704468AD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0B70B102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gridSpan w:val="2"/>
            <w:vAlign w:val="bottom"/>
          </w:tcPr>
          <w:p w14:paraId="7D434C73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14:paraId="19D8D6DC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2EB76BCC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4DAF3B96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bottom"/>
          </w:tcPr>
          <w:p w14:paraId="568DD876" w14:textId="77777777" w:rsidR="00750CD7" w:rsidRPr="00D9768D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7" w:rsidRPr="00D9768D" w14:paraId="3A5FDAC2" w14:textId="77777777" w:rsidTr="00FD0080">
        <w:trPr>
          <w:trHeight w:val="283"/>
        </w:trPr>
        <w:tc>
          <w:tcPr>
            <w:tcW w:w="787" w:type="dxa"/>
          </w:tcPr>
          <w:p w14:paraId="535450C7" w14:textId="77777777" w:rsidR="00750CD7" w:rsidRDefault="00750CD7" w:rsidP="00FD0080">
            <w:r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793" w:type="dxa"/>
            <w:gridSpan w:val="2"/>
            <w:vAlign w:val="bottom"/>
          </w:tcPr>
          <w:p w14:paraId="64ABCD70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2DF53827" w14:textId="77777777" w:rsidR="00750CD7" w:rsidRPr="00834D7F" w:rsidRDefault="00750CD7" w:rsidP="00FD00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2" w:type="dxa"/>
            <w:gridSpan w:val="2"/>
            <w:vAlign w:val="bottom"/>
          </w:tcPr>
          <w:p w14:paraId="3377EA50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1A64D71B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299CEAB2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bottom"/>
          </w:tcPr>
          <w:p w14:paraId="03E477DF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gridSpan w:val="2"/>
            <w:vAlign w:val="bottom"/>
          </w:tcPr>
          <w:p w14:paraId="6ED76B3E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14:paraId="593A236E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266E212F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69FBC2F7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bottom"/>
          </w:tcPr>
          <w:p w14:paraId="7A737517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7" w:rsidRPr="00D9768D" w14:paraId="4517AB88" w14:textId="77777777" w:rsidTr="00FD0080">
        <w:trPr>
          <w:trHeight w:val="283"/>
        </w:trPr>
        <w:tc>
          <w:tcPr>
            <w:tcW w:w="787" w:type="dxa"/>
          </w:tcPr>
          <w:p w14:paraId="0A58116E" w14:textId="77777777" w:rsidR="00750CD7" w:rsidRDefault="00750CD7" w:rsidP="00FD0080">
            <w:r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793" w:type="dxa"/>
            <w:gridSpan w:val="2"/>
            <w:vAlign w:val="bottom"/>
          </w:tcPr>
          <w:p w14:paraId="6FA17157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1F860248" w14:textId="77777777" w:rsidR="00750CD7" w:rsidRPr="00834D7F" w:rsidRDefault="00750CD7" w:rsidP="00FD00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2" w:type="dxa"/>
            <w:gridSpan w:val="2"/>
            <w:vAlign w:val="bottom"/>
          </w:tcPr>
          <w:p w14:paraId="73123861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bottom"/>
          </w:tcPr>
          <w:p w14:paraId="1D09D23C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bottom"/>
          </w:tcPr>
          <w:p w14:paraId="1CD2F7FA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bottom"/>
          </w:tcPr>
          <w:p w14:paraId="648003CA" w14:textId="77777777" w:rsidR="00750CD7" w:rsidRPr="004D3B10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4D3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gridSpan w:val="2"/>
            <w:vAlign w:val="bottom"/>
          </w:tcPr>
          <w:p w14:paraId="1E1E51A6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14:paraId="0C2F0B0D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03C7989D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bottom"/>
          </w:tcPr>
          <w:p w14:paraId="1B367CEE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bottom"/>
          </w:tcPr>
          <w:p w14:paraId="14636B4A" w14:textId="77777777" w:rsidR="00750CD7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7" w:rsidRPr="00D9768D" w14:paraId="330F70F0" w14:textId="77777777" w:rsidTr="00FD0080">
        <w:trPr>
          <w:trHeight w:val="283"/>
        </w:trPr>
        <w:tc>
          <w:tcPr>
            <w:tcW w:w="9664" w:type="dxa"/>
            <w:gridSpan w:val="16"/>
            <w:vAlign w:val="bottom"/>
          </w:tcPr>
          <w:p w14:paraId="381C5C58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ÖÇ</w:t>
            </w:r>
            <w:r w:rsidRPr="008B2C50">
              <w:rPr>
                <w:rFonts w:ascii="Times New Roman" w:hAnsi="Times New Roman" w:cs="Times New Roman"/>
                <w:b/>
              </w:rPr>
              <w:t xml:space="preserve">: Öğrenim Çıktıları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B2C50">
              <w:rPr>
                <w:rFonts w:ascii="Times New Roman" w:hAnsi="Times New Roman" w:cs="Times New Roman"/>
                <w:b/>
              </w:rPr>
              <w:t>PÇ: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2C50">
              <w:rPr>
                <w:rFonts w:ascii="Times New Roman" w:hAnsi="Times New Roman" w:cs="Times New Roman"/>
                <w:b/>
              </w:rPr>
              <w:t>Program Çıktıları</w:t>
            </w:r>
          </w:p>
        </w:tc>
      </w:tr>
      <w:tr w:rsidR="00750CD7" w:rsidRPr="00D9768D" w14:paraId="4F14D062" w14:textId="77777777" w:rsidTr="00FD0080">
        <w:trPr>
          <w:trHeight w:val="283"/>
        </w:trPr>
        <w:tc>
          <w:tcPr>
            <w:tcW w:w="1197" w:type="dxa"/>
            <w:gridSpan w:val="2"/>
            <w:vAlign w:val="bottom"/>
          </w:tcPr>
          <w:p w14:paraId="726C8046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Katkı Düzeyi  </w:t>
            </w:r>
          </w:p>
        </w:tc>
        <w:tc>
          <w:tcPr>
            <w:tcW w:w="1652" w:type="dxa"/>
            <w:gridSpan w:val="3"/>
            <w:vAlign w:val="bottom"/>
          </w:tcPr>
          <w:p w14:paraId="4781FC82" w14:textId="77777777" w:rsidR="00750CD7" w:rsidRPr="008B2C50" w:rsidRDefault="00750CD7" w:rsidP="00FD0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Çok Düşük </w:t>
            </w:r>
          </w:p>
        </w:tc>
        <w:tc>
          <w:tcPr>
            <w:tcW w:w="1902" w:type="dxa"/>
            <w:gridSpan w:val="3"/>
            <w:vAlign w:val="bottom"/>
          </w:tcPr>
          <w:p w14:paraId="60C0E376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427" w:type="dxa"/>
            <w:gridSpan w:val="2"/>
            <w:vAlign w:val="bottom"/>
          </w:tcPr>
          <w:p w14:paraId="62E316B5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Orta   </w:t>
            </w:r>
          </w:p>
        </w:tc>
        <w:tc>
          <w:tcPr>
            <w:tcW w:w="1585" w:type="dxa"/>
            <w:gridSpan w:val="3"/>
            <w:vAlign w:val="bottom"/>
          </w:tcPr>
          <w:p w14:paraId="3CEB0CB9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1901" w:type="dxa"/>
            <w:gridSpan w:val="3"/>
            <w:vAlign w:val="bottom"/>
          </w:tcPr>
          <w:p w14:paraId="2053EF6C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14:paraId="6C8B2ABF" w14:textId="77777777" w:rsidR="00750CD7" w:rsidRDefault="00750CD7" w:rsidP="00750CD7">
      <w:pPr>
        <w:rPr>
          <w:rFonts w:ascii="Times New Roman" w:hAnsi="Times New Roman" w:cs="Times New Roman"/>
        </w:rPr>
      </w:pPr>
    </w:p>
    <w:tbl>
      <w:tblPr>
        <w:tblStyle w:val="TabloKlavuzu"/>
        <w:tblW w:w="9781" w:type="dxa"/>
        <w:tblInd w:w="-113" w:type="dxa"/>
        <w:tblLook w:val="04A0" w:firstRow="1" w:lastRow="0" w:firstColumn="1" w:lastColumn="0" w:noHBand="0" w:noVBand="1"/>
      </w:tblPr>
      <w:tblGrid>
        <w:gridCol w:w="1457"/>
        <w:gridCol w:w="668"/>
        <w:gridCol w:w="742"/>
        <w:gridCol w:w="741"/>
        <w:gridCol w:w="742"/>
        <w:gridCol w:w="766"/>
        <w:gridCol w:w="748"/>
        <w:gridCol w:w="747"/>
        <w:gridCol w:w="736"/>
        <w:gridCol w:w="894"/>
        <w:gridCol w:w="770"/>
        <w:gridCol w:w="770"/>
      </w:tblGrid>
      <w:tr w:rsidR="00750CD7" w:rsidRPr="00074763" w14:paraId="72AC8069" w14:textId="77777777" w:rsidTr="00FD0080">
        <w:trPr>
          <w:trHeight w:val="266"/>
        </w:trPr>
        <w:tc>
          <w:tcPr>
            <w:tcW w:w="9781" w:type="dxa"/>
            <w:gridSpan w:val="12"/>
          </w:tcPr>
          <w:p w14:paraId="31F3D7D9" w14:textId="77777777" w:rsidR="00750CD7" w:rsidRPr="00074763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763">
              <w:rPr>
                <w:rFonts w:ascii="Times New Roman" w:hAnsi="Times New Roman" w:cs="Times New Roman"/>
                <w:b/>
              </w:rPr>
              <w:t>Program Çıktıları ve İlgili Dersin İlişkisi</w:t>
            </w:r>
          </w:p>
        </w:tc>
      </w:tr>
      <w:tr w:rsidR="00750CD7" w:rsidRPr="008B2C50" w14:paraId="1EEA56A8" w14:textId="77777777" w:rsidTr="00FD0080">
        <w:trPr>
          <w:trHeight w:val="251"/>
        </w:trPr>
        <w:tc>
          <w:tcPr>
            <w:tcW w:w="1457" w:type="dxa"/>
          </w:tcPr>
          <w:p w14:paraId="5EC74184" w14:textId="77777777" w:rsidR="00750CD7" w:rsidRDefault="00750CD7" w:rsidP="00FD0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14:paraId="1D294B15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42" w:type="dxa"/>
          </w:tcPr>
          <w:p w14:paraId="54322E35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41" w:type="dxa"/>
          </w:tcPr>
          <w:p w14:paraId="24238F55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42" w:type="dxa"/>
          </w:tcPr>
          <w:p w14:paraId="033E6ED3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66" w:type="dxa"/>
          </w:tcPr>
          <w:p w14:paraId="0D2E37F2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48" w:type="dxa"/>
          </w:tcPr>
          <w:p w14:paraId="41250799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47" w:type="dxa"/>
          </w:tcPr>
          <w:p w14:paraId="44A14A65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736" w:type="dxa"/>
          </w:tcPr>
          <w:p w14:paraId="7AAFDCBB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894" w:type="dxa"/>
          </w:tcPr>
          <w:p w14:paraId="47B3DC2F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770" w:type="dxa"/>
          </w:tcPr>
          <w:p w14:paraId="5A12C06E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770" w:type="dxa"/>
          </w:tcPr>
          <w:p w14:paraId="1C6D0F22" w14:textId="77777777" w:rsidR="00750CD7" w:rsidRPr="008B2C50" w:rsidRDefault="00750CD7" w:rsidP="00FD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C50">
              <w:rPr>
                <w:rFonts w:ascii="Times New Roman" w:hAnsi="Times New Roman" w:cs="Times New Roman"/>
                <w:b/>
              </w:rPr>
              <w:t>PÇ11</w:t>
            </w:r>
          </w:p>
        </w:tc>
      </w:tr>
      <w:tr w:rsidR="00750CD7" w14:paraId="5B65C621" w14:textId="77777777" w:rsidTr="00FD0080">
        <w:trPr>
          <w:trHeight w:val="846"/>
        </w:trPr>
        <w:tc>
          <w:tcPr>
            <w:tcW w:w="1457" w:type="dxa"/>
          </w:tcPr>
          <w:p w14:paraId="1F0B3390" w14:textId="77777777" w:rsidR="00750CD7" w:rsidRPr="0001787E" w:rsidRDefault="00750CD7" w:rsidP="00FD0080">
            <w:pPr>
              <w:jc w:val="center"/>
              <w:rPr>
                <w:rFonts w:ascii="Times New Roman" w:hAnsi="Times New Roman" w:cs="Times New Roman"/>
              </w:rPr>
            </w:pPr>
            <w:r w:rsidRPr="0001787E">
              <w:rPr>
                <w:rFonts w:ascii="Times New Roman" w:hAnsi="Times New Roman" w:cs="Times New Roman"/>
              </w:rPr>
              <w:t>Mühendislik Laboratuvarı II</w:t>
            </w:r>
          </w:p>
        </w:tc>
        <w:tc>
          <w:tcPr>
            <w:tcW w:w="668" w:type="dxa"/>
            <w:vAlign w:val="center"/>
          </w:tcPr>
          <w:p w14:paraId="0BC5EE90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vAlign w:val="center"/>
          </w:tcPr>
          <w:p w14:paraId="435DB638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7D246D1D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vAlign w:val="center"/>
          </w:tcPr>
          <w:p w14:paraId="797AEB84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6" w:type="dxa"/>
            <w:vAlign w:val="center"/>
          </w:tcPr>
          <w:p w14:paraId="7BAA1C10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8" w:type="dxa"/>
            <w:vAlign w:val="center"/>
          </w:tcPr>
          <w:p w14:paraId="48038E6B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7" w:type="dxa"/>
            <w:vAlign w:val="center"/>
          </w:tcPr>
          <w:p w14:paraId="4B7B7B68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5B3A2B22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4" w:type="dxa"/>
            <w:vAlign w:val="center"/>
          </w:tcPr>
          <w:p w14:paraId="619595D6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0" w:type="dxa"/>
            <w:vAlign w:val="center"/>
          </w:tcPr>
          <w:p w14:paraId="42A20E74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0" w:type="dxa"/>
            <w:vAlign w:val="center"/>
          </w:tcPr>
          <w:p w14:paraId="5E115E91" w14:textId="77777777" w:rsidR="00750CD7" w:rsidRDefault="00750CD7" w:rsidP="00FD00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A6EB794" w14:textId="77777777" w:rsidR="00750CD7" w:rsidRPr="008A7693" w:rsidRDefault="00750CD7" w:rsidP="00750CD7">
      <w:pPr>
        <w:jc w:val="center"/>
        <w:rPr>
          <w:rFonts w:ascii="Times New Roman" w:hAnsi="Times New Roman" w:cs="Times New Roman"/>
        </w:rPr>
      </w:pPr>
    </w:p>
    <w:p w14:paraId="34858F91" w14:textId="77777777" w:rsidR="00750CD7" w:rsidRPr="00227E1E" w:rsidRDefault="00750CD7" w:rsidP="00750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A5B43" w14:textId="77777777" w:rsidR="00750CD7" w:rsidRPr="00750CD7" w:rsidRDefault="00750CD7" w:rsidP="007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CD7" w:rsidRPr="00750CD7" w:rsidSect="005146C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41F6"/>
    <w:multiLevelType w:val="hybridMultilevel"/>
    <w:tmpl w:val="8758E0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275"/>
    <w:multiLevelType w:val="hybridMultilevel"/>
    <w:tmpl w:val="78421334"/>
    <w:lvl w:ilvl="0" w:tplc="0CF462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6145103"/>
    <w:multiLevelType w:val="hybridMultilevel"/>
    <w:tmpl w:val="5CC692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842EE"/>
    <w:multiLevelType w:val="hybridMultilevel"/>
    <w:tmpl w:val="BA027A24"/>
    <w:lvl w:ilvl="0" w:tplc="3FF03A0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933FC"/>
    <w:multiLevelType w:val="hybridMultilevel"/>
    <w:tmpl w:val="CCBA7F32"/>
    <w:lvl w:ilvl="0" w:tplc="3410A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8E"/>
    <w:rsid w:val="0004686E"/>
    <w:rsid w:val="000803A8"/>
    <w:rsid w:val="000E194D"/>
    <w:rsid w:val="001773A8"/>
    <w:rsid w:val="001B5978"/>
    <w:rsid w:val="001E08F3"/>
    <w:rsid w:val="002050AB"/>
    <w:rsid w:val="002413D3"/>
    <w:rsid w:val="002C76F3"/>
    <w:rsid w:val="003614E7"/>
    <w:rsid w:val="0037599C"/>
    <w:rsid w:val="003F4EE6"/>
    <w:rsid w:val="00432021"/>
    <w:rsid w:val="004D3846"/>
    <w:rsid w:val="005146C0"/>
    <w:rsid w:val="00573DEA"/>
    <w:rsid w:val="00585950"/>
    <w:rsid w:val="005C3952"/>
    <w:rsid w:val="005F5DF8"/>
    <w:rsid w:val="006316F0"/>
    <w:rsid w:val="00696A44"/>
    <w:rsid w:val="006B1124"/>
    <w:rsid w:val="006C5DAC"/>
    <w:rsid w:val="00704453"/>
    <w:rsid w:val="00732E91"/>
    <w:rsid w:val="00750CD7"/>
    <w:rsid w:val="0075278E"/>
    <w:rsid w:val="007606BA"/>
    <w:rsid w:val="007858C3"/>
    <w:rsid w:val="007A653A"/>
    <w:rsid w:val="008C214F"/>
    <w:rsid w:val="008D73D2"/>
    <w:rsid w:val="00940C66"/>
    <w:rsid w:val="00952650"/>
    <w:rsid w:val="00960B4B"/>
    <w:rsid w:val="009A7242"/>
    <w:rsid w:val="009D53FD"/>
    <w:rsid w:val="00A2099B"/>
    <w:rsid w:val="00A425D4"/>
    <w:rsid w:val="00AB6858"/>
    <w:rsid w:val="00AB774C"/>
    <w:rsid w:val="00AC2D15"/>
    <w:rsid w:val="00B579DF"/>
    <w:rsid w:val="00C2228A"/>
    <w:rsid w:val="00D3075D"/>
    <w:rsid w:val="00D3494F"/>
    <w:rsid w:val="00DB63CC"/>
    <w:rsid w:val="00EA60B0"/>
    <w:rsid w:val="00EE6C91"/>
    <w:rsid w:val="00F06119"/>
    <w:rsid w:val="00F56917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3A4"/>
  <w15:docId w15:val="{4433AE8F-CAFA-4BE8-9D6B-C6933AA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124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750CD7"/>
  </w:style>
  <w:style w:type="table" w:styleId="TabloKlavuzu">
    <w:name w:val="Table Grid"/>
    <w:basedOn w:val="NormalTablo"/>
    <w:uiPriority w:val="39"/>
    <w:rsid w:val="00750CD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50CD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F424-0C6B-4C21-8C4D-0DA345C5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M.EMİN</dc:creator>
  <cp:lastModifiedBy>Arş. Gör. Abuzer AÇIKGÖZ</cp:lastModifiedBy>
  <cp:revision>23</cp:revision>
  <dcterms:created xsi:type="dcterms:W3CDTF">2014-02-21T11:22:00Z</dcterms:created>
  <dcterms:modified xsi:type="dcterms:W3CDTF">2021-09-30T15:29:00Z</dcterms:modified>
</cp:coreProperties>
</file>