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C567E" w14:textId="77777777" w:rsidR="00691D3F" w:rsidRPr="00206919" w:rsidRDefault="00691D3F" w:rsidP="00691D3F">
      <w:pPr>
        <w:spacing w:line="240" w:lineRule="auto"/>
        <w:jc w:val="center"/>
        <w:rPr>
          <w:b/>
          <w:sz w:val="32"/>
          <w:szCs w:val="32"/>
        </w:rPr>
      </w:pPr>
      <w:r w:rsidRPr="00206919">
        <w:rPr>
          <w:b/>
          <w:sz w:val="32"/>
          <w:szCs w:val="32"/>
        </w:rPr>
        <w:t>T.C</w:t>
      </w:r>
    </w:p>
    <w:p w14:paraId="7F5ED62B" w14:textId="77777777" w:rsidR="00691D3F" w:rsidRPr="00206919" w:rsidRDefault="00691D3F" w:rsidP="00691D3F">
      <w:pPr>
        <w:spacing w:line="240" w:lineRule="auto"/>
        <w:jc w:val="center"/>
        <w:rPr>
          <w:b/>
          <w:sz w:val="32"/>
          <w:szCs w:val="32"/>
        </w:rPr>
      </w:pPr>
      <w:r w:rsidRPr="00206919">
        <w:rPr>
          <w:b/>
          <w:sz w:val="32"/>
          <w:szCs w:val="32"/>
        </w:rPr>
        <w:t>HARRAN ÜNİVERSİTESİ</w:t>
      </w:r>
    </w:p>
    <w:p w14:paraId="744B2AE0" w14:textId="77777777" w:rsidR="00691D3F" w:rsidRPr="00206919" w:rsidRDefault="00691D3F" w:rsidP="00691D3F">
      <w:pPr>
        <w:spacing w:line="240" w:lineRule="auto"/>
        <w:jc w:val="center"/>
        <w:rPr>
          <w:b/>
          <w:sz w:val="32"/>
          <w:szCs w:val="32"/>
        </w:rPr>
      </w:pPr>
      <w:r w:rsidRPr="00206919">
        <w:rPr>
          <w:b/>
          <w:sz w:val="32"/>
          <w:szCs w:val="32"/>
        </w:rPr>
        <w:t>MAKİNA MÜHENDİSLİĞİ BÖLÜMÜ</w:t>
      </w:r>
    </w:p>
    <w:p w14:paraId="02B8CBF0" w14:textId="77777777" w:rsidR="00691D3F" w:rsidRPr="003A3B79" w:rsidRDefault="00691D3F" w:rsidP="00691D3F">
      <w:pPr>
        <w:jc w:val="center"/>
        <w:rPr>
          <w:b/>
          <w:szCs w:val="24"/>
        </w:rPr>
      </w:pPr>
    </w:p>
    <w:p w14:paraId="067473B5" w14:textId="77777777" w:rsidR="00691D3F" w:rsidRPr="003A3B79" w:rsidRDefault="00691D3F" w:rsidP="00691D3F">
      <w:pPr>
        <w:jc w:val="center"/>
        <w:rPr>
          <w:b/>
          <w:szCs w:val="24"/>
        </w:rPr>
      </w:pPr>
    </w:p>
    <w:p w14:paraId="3C879F1A" w14:textId="77777777" w:rsidR="00691D3F" w:rsidRPr="00206919" w:rsidRDefault="00691D3F" w:rsidP="00691D3F">
      <w:pPr>
        <w:jc w:val="center"/>
        <w:rPr>
          <w:b/>
          <w:sz w:val="28"/>
          <w:szCs w:val="28"/>
        </w:rPr>
      </w:pPr>
    </w:p>
    <w:p w14:paraId="39EF89B2" w14:textId="77777777" w:rsidR="00691D3F" w:rsidRPr="00206919" w:rsidRDefault="00691D3F" w:rsidP="00691D3F">
      <w:pPr>
        <w:jc w:val="center"/>
        <w:rPr>
          <w:b/>
          <w:sz w:val="28"/>
          <w:szCs w:val="28"/>
        </w:rPr>
      </w:pPr>
      <w:r w:rsidRPr="00206919">
        <w:rPr>
          <w:b/>
          <w:sz w:val="28"/>
          <w:szCs w:val="28"/>
        </w:rPr>
        <w:t>DENEY TASARIM PROJESİ</w:t>
      </w:r>
    </w:p>
    <w:p w14:paraId="35823361" w14:textId="77777777" w:rsidR="00691D3F" w:rsidRPr="00206919" w:rsidRDefault="00691D3F" w:rsidP="00691D3F">
      <w:pPr>
        <w:jc w:val="center"/>
        <w:rPr>
          <w:b/>
          <w:sz w:val="28"/>
          <w:szCs w:val="28"/>
        </w:rPr>
      </w:pPr>
    </w:p>
    <w:p w14:paraId="5EF9CF2D" w14:textId="77777777" w:rsidR="00691D3F" w:rsidRPr="00206919" w:rsidRDefault="00691D3F" w:rsidP="00691D3F">
      <w:pPr>
        <w:jc w:val="center"/>
        <w:rPr>
          <w:b/>
          <w:color w:val="FF0000"/>
          <w:sz w:val="28"/>
          <w:szCs w:val="28"/>
        </w:rPr>
      </w:pPr>
      <w:r w:rsidRPr="00206919">
        <w:rPr>
          <w:b/>
          <w:color w:val="FF0000"/>
          <w:sz w:val="28"/>
          <w:szCs w:val="28"/>
        </w:rPr>
        <w:t>PROJENİNİN ADI</w:t>
      </w:r>
    </w:p>
    <w:p w14:paraId="308DE15E" w14:textId="77777777" w:rsidR="00691D3F" w:rsidRPr="00206919" w:rsidRDefault="00691D3F" w:rsidP="00691D3F">
      <w:pPr>
        <w:rPr>
          <w:b/>
          <w:sz w:val="28"/>
          <w:szCs w:val="28"/>
        </w:rPr>
      </w:pPr>
    </w:p>
    <w:p w14:paraId="4E0B9BD4" w14:textId="77777777" w:rsidR="00691D3F" w:rsidRPr="00206919" w:rsidRDefault="00691D3F" w:rsidP="00691D3F">
      <w:pPr>
        <w:rPr>
          <w:b/>
          <w:sz w:val="28"/>
          <w:szCs w:val="28"/>
        </w:rPr>
      </w:pPr>
    </w:p>
    <w:p w14:paraId="2E65F533" w14:textId="77777777" w:rsidR="00691D3F" w:rsidRPr="00206919" w:rsidRDefault="00691D3F" w:rsidP="00691D3F">
      <w:pPr>
        <w:jc w:val="center"/>
        <w:rPr>
          <w:b/>
          <w:sz w:val="28"/>
          <w:szCs w:val="28"/>
        </w:rPr>
      </w:pPr>
    </w:p>
    <w:p w14:paraId="187C6F8F" w14:textId="77777777" w:rsidR="00691D3F" w:rsidRPr="00633145" w:rsidRDefault="00691D3F" w:rsidP="00691D3F">
      <w:pPr>
        <w:jc w:val="center"/>
        <w:rPr>
          <w:b/>
          <w:color w:val="FF0000"/>
          <w:sz w:val="28"/>
          <w:szCs w:val="28"/>
        </w:rPr>
      </w:pPr>
      <w:r w:rsidRPr="00633145">
        <w:rPr>
          <w:b/>
          <w:color w:val="FF0000"/>
          <w:sz w:val="28"/>
          <w:szCs w:val="28"/>
        </w:rPr>
        <w:t>AD SOYAD</w:t>
      </w:r>
    </w:p>
    <w:p w14:paraId="78D0861B" w14:textId="77777777" w:rsidR="00691D3F" w:rsidRPr="00206919" w:rsidRDefault="00691D3F" w:rsidP="00691D3F">
      <w:pPr>
        <w:jc w:val="center"/>
        <w:rPr>
          <w:b/>
          <w:sz w:val="28"/>
          <w:szCs w:val="28"/>
        </w:rPr>
      </w:pPr>
    </w:p>
    <w:p w14:paraId="72B5ACBF" w14:textId="77777777" w:rsidR="00691D3F" w:rsidRPr="00206919" w:rsidRDefault="00691D3F" w:rsidP="00691D3F">
      <w:pPr>
        <w:jc w:val="center"/>
        <w:rPr>
          <w:b/>
          <w:sz w:val="28"/>
          <w:szCs w:val="28"/>
        </w:rPr>
      </w:pPr>
    </w:p>
    <w:p w14:paraId="3EB10DCD" w14:textId="77777777" w:rsidR="00691D3F" w:rsidRPr="00206919" w:rsidRDefault="00691D3F" w:rsidP="00691D3F">
      <w:pPr>
        <w:jc w:val="center"/>
        <w:rPr>
          <w:b/>
          <w:sz w:val="28"/>
          <w:szCs w:val="28"/>
        </w:rPr>
      </w:pPr>
    </w:p>
    <w:p w14:paraId="296B5966" w14:textId="77777777" w:rsidR="00691D3F" w:rsidRPr="00633145" w:rsidRDefault="00691D3F" w:rsidP="00691D3F">
      <w:pPr>
        <w:jc w:val="center"/>
        <w:rPr>
          <w:b/>
          <w:color w:val="FF0000"/>
          <w:sz w:val="28"/>
          <w:szCs w:val="28"/>
        </w:rPr>
      </w:pPr>
      <w:r w:rsidRPr="00633145">
        <w:rPr>
          <w:b/>
          <w:color w:val="FF0000"/>
          <w:sz w:val="28"/>
          <w:szCs w:val="28"/>
        </w:rPr>
        <w:t>AAA</w:t>
      </w:r>
    </w:p>
    <w:p w14:paraId="1651756D" w14:textId="77777777" w:rsidR="00691D3F" w:rsidRPr="00633145" w:rsidRDefault="00691D3F" w:rsidP="00691D3F">
      <w:pPr>
        <w:jc w:val="center"/>
        <w:rPr>
          <w:b/>
          <w:color w:val="FF0000"/>
          <w:sz w:val="28"/>
          <w:szCs w:val="28"/>
        </w:rPr>
      </w:pPr>
      <w:r w:rsidRPr="00633145">
        <w:rPr>
          <w:b/>
          <w:color w:val="FF0000"/>
          <w:sz w:val="28"/>
          <w:szCs w:val="28"/>
        </w:rPr>
        <w:t>LABARATUVARI</w:t>
      </w:r>
    </w:p>
    <w:p w14:paraId="4E128221" w14:textId="77777777" w:rsidR="00691D3F" w:rsidRPr="00206919" w:rsidRDefault="00691D3F" w:rsidP="00691D3F">
      <w:pPr>
        <w:jc w:val="center"/>
        <w:rPr>
          <w:b/>
          <w:sz w:val="28"/>
          <w:szCs w:val="28"/>
        </w:rPr>
      </w:pPr>
    </w:p>
    <w:p w14:paraId="37171A49" w14:textId="77777777" w:rsidR="00691D3F" w:rsidRPr="00206919" w:rsidRDefault="00691D3F" w:rsidP="00691D3F">
      <w:pPr>
        <w:jc w:val="center"/>
        <w:rPr>
          <w:b/>
          <w:sz w:val="28"/>
          <w:szCs w:val="28"/>
        </w:rPr>
      </w:pPr>
    </w:p>
    <w:p w14:paraId="0C582463" w14:textId="77777777" w:rsidR="00691D3F" w:rsidRPr="00206919" w:rsidRDefault="00691D3F" w:rsidP="00691D3F">
      <w:pPr>
        <w:jc w:val="center"/>
        <w:rPr>
          <w:b/>
          <w:sz w:val="28"/>
          <w:szCs w:val="28"/>
        </w:rPr>
      </w:pPr>
      <w:r w:rsidRPr="00206919">
        <w:rPr>
          <w:b/>
          <w:sz w:val="28"/>
          <w:szCs w:val="28"/>
        </w:rPr>
        <w:t>MAKİNA MÜHENDİSLİĞİ ANABİLİM DALI</w:t>
      </w:r>
    </w:p>
    <w:p w14:paraId="2C78907B" w14:textId="77777777" w:rsidR="00691D3F" w:rsidRPr="00206919" w:rsidRDefault="00691D3F" w:rsidP="00691D3F">
      <w:pPr>
        <w:rPr>
          <w:b/>
          <w:sz w:val="28"/>
          <w:szCs w:val="28"/>
        </w:rPr>
      </w:pPr>
    </w:p>
    <w:p w14:paraId="284B8019" w14:textId="77777777" w:rsidR="00691D3F" w:rsidRPr="00206919" w:rsidRDefault="00691D3F" w:rsidP="00691D3F">
      <w:pPr>
        <w:jc w:val="center"/>
        <w:rPr>
          <w:b/>
          <w:sz w:val="28"/>
          <w:szCs w:val="28"/>
        </w:rPr>
      </w:pPr>
      <w:r w:rsidRPr="00206919">
        <w:rPr>
          <w:b/>
          <w:sz w:val="28"/>
          <w:szCs w:val="28"/>
        </w:rPr>
        <w:t>ŞANLIURFA</w:t>
      </w:r>
    </w:p>
    <w:p w14:paraId="737E0882" w14:textId="77777777" w:rsidR="00691D3F" w:rsidRPr="00206919" w:rsidRDefault="00691D3F" w:rsidP="00691D3F">
      <w:pPr>
        <w:jc w:val="center"/>
        <w:rPr>
          <w:b/>
          <w:sz w:val="28"/>
          <w:szCs w:val="28"/>
        </w:rPr>
      </w:pPr>
      <w:r w:rsidRPr="00206919">
        <w:rPr>
          <w:b/>
          <w:sz w:val="28"/>
          <w:szCs w:val="28"/>
        </w:rPr>
        <w:t>2021</w:t>
      </w:r>
    </w:p>
    <w:p w14:paraId="451963BB" w14:textId="77777777" w:rsidR="00691D3F" w:rsidRDefault="00691D3F" w:rsidP="00691D3F"/>
    <w:p w14:paraId="7A13C430" w14:textId="77777777" w:rsidR="00691D3F" w:rsidRDefault="00691D3F" w:rsidP="00691D3F"/>
    <w:p w14:paraId="635A5BAC" w14:textId="77777777" w:rsidR="00691D3F" w:rsidRDefault="00691D3F" w:rsidP="00691D3F"/>
    <w:p w14:paraId="1C7BC79A" w14:textId="77777777" w:rsidR="00691D3F" w:rsidRDefault="00691D3F" w:rsidP="00691D3F">
      <w:pPr>
        <w:pStyle w:val="Balk1"/>
      </w:pPr>
      <w:bookmarkStart w:id="0" w:name="_Toc483571607"/>
      <w:r>
        <w:lastRenderedPageBreak/>
        <w:t>İÇİNDEKİLER</w:t>
      </w:r>
      <w:bookmarkEnd w:id="0"/>
    </w:p>
    <w:p w14:paraId="53A52AEC" w14:textId="77777777" w:rsidR="00691D3F" w:rsidRPr="006F5317" w:rsidRDefault="00691D3F" w:rsidP="00691D3F">
      <w:r>
        <w:t>Metnin içerisinde bulunan ana başlıklar ve alt başlıklar bu kısımda verilmelidir.</w:t>
      </w:r>
    </w:p>
    <w:p w14:paraId="026C809F" w14:textId="77777777" w:rsidR="00691D3F" w:rsidRPr="00206919" w:rsidRDefault="00691D3F" w:rsidP="00691D3F">
      <w:pPr>
        <w:pStyle w:val="Balk1"/>
      </w:pPr>
      <w:bookmarkStart w:id="1" w:name="_Toc483571610"/>
      <w:r w:rsidRPr="00206919">
        <w:t>1. ÖZET</w:t>
      </w:r>
      <w:bookmarkEnd w:id="1"/>
    </w:p>
    <w:p w14:paraId="178F01EC" w14:textId="77777777" w:rsidR="00691D3F" w:rsidRPr="00206919" w:rsidRDefault="00691D3F" w:rsidP="00691D3F">
      <w:r>
        <w:t xml:space="preserve">Yapılan </w:t>
      </w:r>
      <w:proofErr w:type="spellStart"/>
      <w:r>
        <w:t>projeninin</w:t>
      </w:r>
      <w:proofErr w:type="spellEnd"/>
      <w:r>
        <w:t xml:space="preserve"> özgün değeri, amacı ve yöntemi bu kısımda özetlenir.</w:t>
      </w:r>
    </w:p>
    <w:p w14:paraId="64496A04" w14:textId="77777777" w:rsidR="00691D3F" w:rsidRDefault="00691D3F" w:rsidP="00691D3F">
      <w:pPr>
        <w:pStyle w:val="Balk1"/>
      </w:pPr>
      <w:bookmarkStart w:id="2" w:name="_Toc483571611"/>
      <w:r>
        <w:t>2. GİRİŞ</w:t>
      </w:r>
      <w:bookmarkStart w:id="3" w:name="_Toc483469664"/>
      <w:bookmarkStart w:id="4" w:name="_Toc483470031"/>
      <w:bookmarkStart w:id="5" w:name="_Toc483571628"/>
      <w:bookmarkEnd w:id="2"/>
    </w:p>
    <w:p w14:paraId="6F74FD88" w14:textId="77777777" w:rsidR="00691D3F" w:rsidRPr="00A526A1" w:rsidRDefault="00691D3F" w:rsidP="00691D3F">
      <w:r>
        <w:t>E</w:t>
      </w:r>
      <w:r w:rsidRPr="00A526A1">
        <w:t xml:space="preserve">le alınan konunun kapsamı ve </w:t>
      </w:r>
      <w:r>
        <w:t>teorik altyapısı</w:t>
      </w:r>
      <w:r w:rsidRPr="00A526A1">
        <w:t xml:space="preserve"> ile önemi literatürün eleştirel bir değerlendirmesinin yanı sıra nitel veya nicel verilerle </w:t>
      </w:r>
      <w:r>
        <w:t xml:space="preserve">bu kısımda </w:t>
      </w:r>
      <w:r w:rsidRPr="00A526A1">
        <w:t>açıklanır.</w:t>
      </w:r>
    </w:p>
    <w:p w14:paraId="762F41B0" w14:textId="77777777" w:rsidR="00691D3F" w:rsidRDefault="00691D3F" w:rsidP="00691D3F">
      <w:pPr>
        <w:pStyle w:val="Balk1"/>
      </w:pPr>
      <w:r>
        <w:t>3</w:t>
      </w:r>
      <w:r w:rsidRPr="00206919">
        <w:t>. MATERYAL VE METOD</w:t>
      </w:r>
      <w:bookmarkEnd w:id="3"/>
      <w:bookmarkEnd w:id="4"/>
      <w:bookmarkEnd w:id="5"/>
    </w:p>
    <w:p w14:paraId="0DF803BD" w14:textId="77777777" w:rsidR="00691D3F" w:rsidRPr="00A526A1" w:rsidRDefault="00691D3F" w:rsidP="00691D3F">
      <w:r w:rsidRPr="000C0A9F">
        <w:t xml:space="preserve">Projede </w:t>
      </w:r>
      <w:r>
        <w:t xml:space="preserve">kullanılacak malzemeler ile </w:t>
      </w:r>
      <w:r w:rsidRPr="000C0A9F">
        <w:t>uygulanacak yöntem ve araştırma teknikleri (veri toplama araçları ve analiz yöntemleri dahil)</w:t>
      </w:r>
      <w:r>
        <w:t xml:space="preserve"> bu kısımda açıklanır.</w:t>
      </w:r>
    </w:p>
    <w:p w14:paraId="7EB41471" w14:textId="77777777" w:rsidR="00691D3F" w:rsidRDefault="00691D3F" w:rsidP="00691D3F">
      <w:pPr>
        <w:pStyle w:val="Balk1"/>
      </w:pPr>
      <w:r>
        <w:t xml:space="preserve">4. </w:t>
      </w:r>
      <w:r w:rsidRPr="00206919">
        <w:t>SONUÇLAR</w:t>
      </w:r>
    </w:p>
    <w:p w14:paraId="5D812863" w14:textId="77777777" w:rsidR="00691D3F" w:rsidRDefault="00691D3F" w:rsidP="00691D3F">
      <w:r>
        <w:t>Proje sonucunda elde edilen tasarım ve tasarımın örnek bir çalışması bu kısımda açıklanır.</w:t>
      </w:r>
    </w:p>
    <w:p w14:paraId="3EF74930" w14:textId="77777777" w:rsidR="00691D3F" w:rsidRDefault="00691D3F" w:rsidP="00691D3F">
      <w:pPr>
        <w:pStyle w:val="Balk1"/>
      </w:pPr>
      <w:r>
        <w:t>5. GERÇEKÇİ KISIT ve KOŞULLAR</w:t>
      </w:r>
    </w:p>
    <w:p w14:paraId="2FBF8D81" w14:textId="77777777" w:rsidR="00691D3F" w:rsidRPr="000C0A9F" w:rsidRDefault="00691D3F" w:rsidP="00691D3F">
      <w:r>
        <w:t>Proje kapsamında kullanılacak gerçekçi kısıt ve koşulların neler oldukları ve nasıl uygulandıkları bu kısımda açıklanır.</w:t>
      </w:r>
    </w:p>
    <w:p w14:paraId="62A46A40" w14:textId="77777777" w:rsidR="00691D3F" w:rsidRDefault="00691D3F" w:rsidP="00691D3F">
      <w:pPr>
        <w:pStyle w:val="Balk1"/>
      </w:pPr>
      <w:r>
        <w:t>6. KAYNAKLAR</w:t>
      </w:r>
    </w:p>
    <w:p w14:paraId="588CF1AA" w14:textId="77777777" w:rsidR="00691D3F" w:rsidRDefault="00691D3F" w:rsidP="00691D3F">
      <w:r>
        <w:t>Atıf yapılan bütün kaynaklar APA formatında olacak şekilde bu kısımda yazılır.</w:t>
      </w:r>
    </w:p>
    <w:p w14:paraId="321FED7C" w14:textId="77777777" w:rsidR="00691D3F" w:rsidRDefault="00691D3F" w:rsidP="00691D3F"/>
    <w:p w14:paraId="0DE68903" w14:textId="77777777" w:rsidR="00691D3F" w:rsidRDefault="00691D3F" w:rsidP="00691D3F"/>
    <w:p w14:paraId="6022FF32" w14:textId="77777777" w:rsidR="00691D3F" w:rsidRDefault="00691D3F" w:rsidP="00691D3F"/>
    <w:p w14:paraId="39A50977" w14:textId="77777777" w:rsidR="00691D3F" w:rsidRDefault="00691D3F" w:rsidP="00691D3F"/>
    <w:p w14:paraId="0B68EE14" w14:textId="77777777" w:rsidR="00691D3F" w:rsidRDefault="00691D3F" w:rsidP="00691D3F"/>
    <w:p w14:paraId="5382328E" w14:textId="77777777" w:rsidR="00691D3F" w:rsidRDefault="00691D3F" w:rsidP="00691D3F"/>
    <w:p w14:paraId="44DA61C1" w14:textId="77777777" w:rsidR="00691D3F" w:rsidRDefault="00691D3F" w:rsidP="00691D3F"/>
    <w:p w14:paraId="08E4FFBC" w14:textId="77777777" w:rsidR="00691D3F" w:rsidRDefault="00691D3F" w:rsidP="00691D3F"/>
    <w:p w14:paraId="543381DF" w14:textId="77777777" w:rsidR="00691D3F" w:rsidRDefault="00691D3F" w:rsidP="00691D3F"/>
    <w:p w14:paraId="570A3927" w14:textId="77777777" w:rsidR="00691D3F" w:rsidRDefault="00691D3F" w:rsidP="00691D3F"/>
    <w:p w14:paraId="3E3F71A6" w14:textId="77777777" w:rsidR="00691D3F" w:rsidRDefault="00691D3F" w:rsidP="00691D3F"/>
    <w:p w14:paraId="22F7B709" w14:textId="77777777" w:rsidR="00691D3F" w:rsidRDefault="00691D3F" w:rsidP="00691D3F"/>
    <w:p w14:paraId="1435A3EC" w14:textId="77777777" w:rsidR="00691D3F" w:rsidRDefault="00691D3F" w:rsidP="00691D3F"/>
    <w:p w14:paraId="68DE4B6E" w14:textId="77777777" w:rsidR="00691D3F" w:rsidRDefault="00691D3F" w:rsidP="00691D3F"/>
    <w:p w14:paraId="3300ABBB" w14:textId="77777777" w:rsidR="00691D3F" w:rsidRDefault="00691D3F" w:rsidP="00691D3F"/>
    <w:p w14:paraId="3BC8E692" w14:textId="77777777" w:rsidR="00691D3F" w:rsidRDefault="00691D3F" w:rsidP="00691D3F"/>
    <w:p w14:paraId="25424D60" w14:textId="77777777" w:rsidR="00691D3F" w:rsidRDefault="00691D3F" w:rsidP="00691D3F"/>
    <w:p w14:paraId="7B9F29A6" w14:textId="77777777" w:rsidR="00691D3F" w:rsidRDefault="00691D3F" w:rsidP="00691D3F">
      <w:pPr>
        <w:jc w:val="both"/>
      </w:pPr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7909E887" wp14:editId="0C2A7C48">
            <wp:simplePos x="0" y="0"/>
            <wp:positionH relativeFrom="margin">
              <wp:posOffset>737235</wp:posOffset>
            </wp:positionH>
            <wp:positionV relativeFrom="margin">
              <wp:posOffset>1085850</wp:posOffset>
            </wp:positionV>
            <wp:extent cx="4286250" cy="3136900"/>
            <wp:effectExtent l="0" t="0" r="0" b="6350"/>
            <wp:wrapSquare wrapText="bothSides"/>
            <wp:docPr id="1" name="Grafi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Projeyi yazarken kullanılacak şekil, çizelge ve denklem formatlarının birer adet örnekleri aşağıdaki gibidir. Metindeki tüm yazı karakterleri </w:t>
      </w:r>
      <w:proofErr w:type="spellStart"/>
      <w:r>
        <w:t>Calibri</w:t>
      </w:r>
      <w:proofErr w:type="spellEnd"/>
      <w:r>
        <w:t xml:space="preserve"> (Gövde) olmalı ve karakter boyutları 11 punto olmalı. Bütün şekiller, çizelgeler ve denklemlere metin içerisinde atıfta bulunulmalıdır. Örnek: </w:t>
      </w:r>
      <w:proofErr w:type="gramStart"/>
      <w:r>
        <w:t>“ Şekil</w:t>
      </w:r>
      <w:proofErr w:type="gramEnd"/>
      <w:r>
        <w:t xml:space="preserve"> 1.’deki </w:t>
      </w:r>
      <w:proofErr w:type="spellStart"/>
      <w:r>
        <w:t>Elastisite</w:t>
      </w:r>
      <w:proofErr w:type="spellEnd"/>
      <w:r>
        <w:t xml:space="preserve"> Modülü grafiğinde görüldüğü gibi…”</w:t>
      </w:r>
    </w:p>
    <w:p w14:paraId="240DB3FA" w14:textId="77777777" w:rsidR="00691D3F" w:rsidRDefault="00691D3F" w:rsidP="00691D3F"/>
    <w:p w14:paraId="3CBE3C3C" w14:textId="77777777" w:rsidR="00691D3F" w:rsidRDefault="00691D3F" w:rsidP="00691D3F"/>
    <w:p w14:paraId="6919AF66" w14:textId="77777777" w:rsidR="00691D3F" w:rsidRDefault="00691D3F" w:rsidP="00691D3F"/>
    <w:p w14:paraId="196AC196" w14:textId="77777777" w:rsidR="00691D3F" w:rsidRDefault="00691D3F" w:rsidP="00691D3F"/>
    <w:p w14:paraId="2F914FB1" w14:textId="77777777" w:rsidR="00691D3F" w:rsidRDefault="00691D3F" w:rsidP="00691D3F"/>
    <w:p w14:paraId="74AAF59D" w14:textId="77777777" w:rsidR="00691D3F" w:rsidRDefault="00691D3F" w:rsidP="00691D3F"/>
    <w:p w14:paraId="5D9D90B4" w14:textId="77777777" w:rsidR="00691D3F" w:rsidRDefault="00691D3F" w:rsidP="00691D3F"/>
    <w:p w14:paraId="00C52F39" w14:textId="77777777" w:rsidR="00691D3F" w:rsidRDefault="00691D3F" w:rsidP="00691D3F"/>
    <w:p w14:paraId="27B14B6A" w14:textId="77777777" w:rsidR="00691D3F" w:rsidRDefault="00691D3F" w:rsidP="00691D3F"/>
    <w:p w14:paraId="57A6F3B4" w14:textId="77777777" w:rsidR="00691D3F" w:rsidRDefault="00691D3F" w:rsidP="00691D3F"/>
    <w:p w14:paraId="3AE02FB2" w14:textId="77777777" w:rsidR="00691D3F" w:rsidRDefault="00691D3F" w:rsidP="00691D3F"/>
    <w:p w14:paraId="4592A604" w14:textId="77777777" w:rsidR="00691D3F" w:rsidRPr="00EE769F" w:rsidRDefault="00691D3F" w:rsidP="00691D3F">
      <w:pPr>
        <w:jc w:val="center"/>
      </w:pPr>
      <w:r w:rsidRPr="00ED3CD9">
        <w:rPr>
          <w:b/>
          <w:bCs/>
        </w:rPr>
        <w:t>Şekil 1.</w:t>
      </w:r>
      <w:r w:rsidRPr="00EE769F">
        <w:t xml:space="preserve"> Genel </w:t>
      </w:r>
      <w:proofErr w:type="spellStart"/>
      <w:r>
        <w:t>E</w:t>
      </w:r>
      <w:r w:rsidRPr="00EE769F">
        <w:t>lastisite</w:t>
      </w:r>
      <w:proofErr w:type="spellEnd"/>
      <w:r w:rsidRPr="00EE769F">
        <w:t xml:space="preserve"> </w:t>
      </w:r>
      <w:r>
        <w:t>M</w:t>
      </w:r>
      <w:r w:rsidRPr="00EE769F">
        <w:t xml:space="preserve">odülü </w:t>
      </w:r>
      <w:r>
        <w:t>G</w:t>
      </w:r>
      <w:r w:rsidRPr="00EE769F">
        <w:t>rafiği</w:t>
      </w:r>
    </w:p>
    <w:p w14:paraId="25F7C5F1" w14:textId="77777777" w:rsidR="00691D3F" w:rsidRDefault="00691D3F" w:rsidP="00691D3F">
      <w:r w:rsidRPr="00EE769F">
        <w:t>Şekildeki yazılar 1</w:t>
      </w:r>
      <w:r>
        <w:t>1</w:t>
      </w:r>
      <w:r w:rsidRPr="00EE769F">
        <w:t xml:space="preserve"> punto büyüklüğünde olmalı</w:t>
      </w:r>
      <w:r>
        <w:t xml:space="preserve"> şekil </w:t>
      </w:r>
      <w:proofErr w:type="gramStart"/>
      <w:r>
        <w:t>ile birlikte</w:t>
      </w:r>
      <w:proofErr w:type="gramEnd"/>
      <w:r>
        <w:t xml:space="preserve"> ortalanmalı. Kodlamalar 1’den başlayıp sıralı bir şekilde ilerlemelidir.</w:t>
      </w:r>
    </w:p>
    <w:p w14:paraId="2D7163E7" w14:textId="77777777" w:rsidR="00691D3F" w:rsidRDefault="00691D3F" w:rsidP="00691D3F"/>
    <w:p w14:paraId="721254FB" w14:textId="77777777" w:rsidR="00691D3F" w:rsidRPr="00ED3CD9" w:rsidRDefault="00691D3F" w:rsidP="00691D3F">
      <w:pPr>
        <w:spacing w:line="360" w:lineRule="auto"/>
        <w:jc w:val="both"/>
        <w:rPr>
          <w:rFonts w:cstheme="minorHAnsi"/>
        </w:rPr>
      </w:pPr>
      <w:bookmarkStart w:id="6" w:name="_Toc483571674"/>
      <w:r w:rsidRPr="00ED3CD9">
        <w:rPr>
          <w:rFonts w:cstheme="minorHAnsi"/>
          <w:b/>
          <w:bCs/>
        </w:rPr>
        <w:t>Çizelge 1.</w:t>
      </w:r>
      <w:r w:rsidRPr="00ED3CD9">
        <w:rPr>
          <w:rFonts w:cstheme="minorHAnsi"/>
        </w:rPr>
        <w:t xml:space="preserve">  Çeşitli Kolofanların Fiziksel Özellikleri </w:t>
      </w:r>
      <w:bookmarkEnd w:id="6"/>
    </w:p>
    <w:tbl>
      <w:tblPr>
        <w:tblStyle w:val="AkGlgeleme-Vurgu1"/>
        <w:tblW w:w="4144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660" w:firstRow="1" w:lastRow="1" w:firstColumn="0" w:lastColumn="0" w:noHBand="1" w:noVBand="1"/>
      </w:tblPr>
      <w:tblGrid>
        <w:gridCol w:w="2568"/>
        <w:gridCol w:w="1050"/>
        <w:gridCol w:w="1335"/>
        <w:gridCol w:w="1133"/>
        <w:gridCol w:w="1416"/>
      </w:tblGrid>
      <w:tr w:rsidR="00691D3F" w:rsidRPr="00ED3CD9" w14:paraId="3F7C2FB5" w14:textId="77777777" w:rsidTr="007D13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8"/>
        </w:trPr>
        <w:tc>
          <w:tcPr>
            <w:tcW w:w="171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14:paraId="445306A3" w14:textId="77777777" w:rsidR="00691D3F" w:rsidRPr="00ED3CD9" w:rsidRDefault="00691D3F" w:rsidP="007D13CD">
            <w:pPr>
              <w:jc w:val="center"/>
              <w:rPr>
                <w:rFonts w:cstheme="minorHAnsi"/>
                <w:color w:val="auto"/>
              </w:rPr>
            </w:pPr>
            <w:r w:rsidRPr="00ED3CD9">
              <w:rPr>
                <w:rFonts w:cstheme="minorHAnsi"/>
                <w:color w:val="auto"/>
              </w:rPr>
              <w:t>Kolofan</w:t>
            </w:r>
          </w:p>
        </w:tc>
        <w:tc>
          <w:tcPr>
            <w:tcW w:w="7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03272F5" w14:textId="77777777" w:rsidR="00691D3F" w:rsidRPr="00ED3CD9" w:rsidRDefault="00691D3F" w:rsidP="007D13CD">
            <w:pPr>
              <w:jc w:val="center"/>
              <w:rPr>
                <w:rFonts w:cstheme="minorHAnsi"/>
                <w:color w:val="auto"/>
              </w:rPr>
            </w:pPr>
            <w:r w:rsidRPr="00ED3CD9">
              <w:rPr>
                <w:rFonts w:cstheme="minorHAnsi"/>
                <w:color w:val="auto"/>
              </w:rPr>
              <w:t>Özgül</w:t>
            </w:r>
          </w:p>
          <w:p w14:paraId="6A70EF60" w14:textId="77777777" w:rsidR="00691D3F" w:rsidRPr="00ED3CD9" w:rsidRDefault="00691D3F" w:rsidP="007D13CD">
            <w:pPr>
              <w:jc w:val="center"/>
              <w:rPr>
                <w:rFonts w:cstheme="minorHAnsi"/>
                <w:color w:val="auto"/>
              </w:rPr>
            </w:pPr>
            <w:r w:rsidRPr="00ED3CD9">
              <w:rPr>
                <w:rFonts w:cstheme="minorHAnsi"/>
                <w:color w:val="auto"/>
              </w:rPr>
              <w:t>Ağırlık</w:t>
            </w:r>
          </w:p>
        </w:tc>
        <w:tc>
          <w:tcPr>
            <w:tcW w:w="8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99C35EE" w14:textId="77777777" w:rsidR="00691D3F" w:rsidRPr="00ED3CD9" w:rsidRDefault="00691D3F" w:rsidP="007D13CD">
            <w:pPr>
              <w:jc w:val="center"/>
              <w:rPr>
                <w:rFonts w:cstheme="minorHAnsi"/>
                <w:color w:val="auto"/>
              </w:rPr>
            </w:pPr>
            <w:r w:rsidRPr="00ED3CD9">
              <w:rPr>
                <w:rFonts w:cstheme="minorHAnsi"/>
                <w:color w:val="auto"/>
              </w:rPr>
              <w:t>Sabunlaşma</w:t>
            </w:r>
          </w:p>
          <w:p w14:paraId="48CDAF32" w14:textId="77777777" w:rsidR="00691D3F" w:rsidRPr="00ED3CD9" w:rsidRDefault="00691D3F" w:rsidP="007D13CD">
            <w:pPr>
              <w:jc w:val="center"/>
              <w:rPr>
                <w:rFonts w:cstheme="minorHAnsi"/>
                <w:color w:val="auto"/>
              </w:rPr>
            </w:pPr>
            <w:r w:rsidRPr="00ED3CD9">
              <w:rPr>
                <w:rFonts w:cstheme="minorHAnsi"/>
                <w:color w:val="auto"/>
              </w:rPr>
              <w:t>Değeri</w:t>
            </w:r>
          </w:p>
        </w:tc>
        <w:tc>
          <w:tcPr>
            <w:tcW w:w="75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5C6F2CC" w14:textId="77777777" w:rsidR="00691D3F" w:rsidRPr="00ED3CD9" w:rsidRDefault="00691D3F" w:rsidP="007D13CD">
            <w:pPr>
              <w:jc w:val="center"/>
              <w:rPr>
                <w:rFonts w:cstheme="minorHAnsi"/>
                <w:color w:val="auto"/>
              </w:rPr>
            </w:pPr>
            <w:r w:rsidRPr="00ED3CD9">
              <w:rPr>
                <w:rFonts w:cstheme="minorHAnsi"/>
                <w:color w:val="auto"/>
              </w:rPr>
              <w:t>Asit</w:t>
            </w:r>
          </w:p>
          <w:p w14:paraId="0C5D4997" w14:textId="77777777" w:rsidR="00691D3F" w:rsidRPr="00ED3CD9" w:rsidRDefault="00691D3F" w:rsidP="007D13CD">
            <w:pPr>
              <w:jc w:val="center"/>
              <w:rPr>
                <w:rFonts w:cstheme="minorHAnsi"/>
                <w:color w:val="auto"/>
              </w:rPr>
            </w:pPr>
            <w:r w:rsidRPr="00ED3CD9">
              <w:rPr>
                <w:rFonts w:cstheme="minorHAnsi"/>
                <w:color w:val="auto"/>
              </w:rPr>
              <w:t>Numarası</w:t>
            </w:r>
          </w:p>
        </w:tc>
        <w:tc>
          <w:tcPr>
            <w:tcW w:w="94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1DCD249" w14:textId="77777777" w:rsidR="00691D3F" w:rsidRPr="00ED3CD9" w:rsidRDefault="00691D3F" w:rsidP="007D13CD">
            <w:pPr>
              <w:jc w:val="center"/>
              <w:rPr>
                <w:rFonts w:cstheme="minorHAnsi"/>
                <w:color w:val="auto"/>
              </w:rPr>
            </w:pPr>
            <w:r w:rsidRPr="00ED3CD9">
              <w:rPr>
                <w:rFonts w:cstheme="minorHAnsi"/>
                <w:color w:val="auto"/>
              </w:rPr>
              <w:t>Erime Noktası (⁰C)</w:t>
            </w:r>
          </w:p>
        </w:tc>
      </w:tr>
      <w:tr w:rsidR="00691D3F" w:rsidRPr="00ED3CD9" w14:paraId="1205A4C8" w14:textId="77777777" w:rsidTr="007D13CD">
        <w:trPr>
          <w:trHeight w:val="130"/>
        </w:trPr>
        <w:tc>
          <w:tcPr>
            <w:tcW w:w="1711" w:type="pct"/>
            <w:noWrap/>
            <w:vAlign w:val="center"/>
          </w:tcPr>
          <w:p w14:paraId="1A3F0FE4" w14:textId="77777777" w:rsidR="00691D3F" w:rsidRPr="00ED3CD9" w:rsidRDefault="00691D3F" w:rsidP="007D13CD">
            <w:pPr>
              <w:jc w:val="center"/>
              <w:rPr>
                <w:rFonts w:cstheme="minorHAnsi"/>
                <w:color w:val="auto"/>
              </w:rPr>
            </w:pPr>
            <w:r w:rsidRPr="00ED3CD9">
              <w:rPr>
                <w:rFonts w:cstheme="minorHAnsi"/>
                <w:color w:val="auto"/>
              </w:rPr>
              <w:t>Çam Sakızı Kolofanı</w:t>
            </w:r>
          </w:p>
        </w:tc>
        <w:tc>
          <w:tcPr>
            <w:tcW w:w="700" w:type="pct"/>
            <w:vAlign w:val="center"/>
          </w:tcPr>
          <w:p w14:paraId="00516F34" w14:textId="77777777" w:rsidR="00691D3F" w:rsidRPr="00ED3CD9" w:rsidRDefault="00691D3F" w:rsidP="007D13CD">
            <w:pPr>
              <w:pStyle w:val="DecimalAligned"/>
              <w:spacing w:line="240" w:lineRule="auto"/>
              <w:jc w:val="center"/>
              <w:rPr>
                <w:rFonts w:cstheme="minorHAnsi"/>
                <w:color w:val="auto"/>
              </w:rPr>
            </w:pPr>
            <w:r w:rsidRPr="00ED3CD9">
              <w:rPr>
                <w:rFonts w:cstheme="minorHAnsi"/>
                <w:color w:val="auto"/>
              </w:rPr>
              <w:t>1.070</w:t>
            </w:r>
          </w:p>
        </w:tc>
        <w:tc>
          <w:tcPr>
            <w:tcW w:w="890" w:type="pct"/>
            <w:vAlign w:val="center"/>
          </w:tcPr>
          <w:p w14:paraId="4F23DB68" w14:textId="77777777" w:rsidR="00691D3F" w:rsidRPr="00ED3CD9" w:rsidRDefault="00691D3F" w:rsidP="007D13CD">
            <w:pPr>
              <w:pStyle w:val="DecimalAligned"/>
              <w:spacing w:line="240" w:lineRule="auto"/>
              <w:jc w:val="center"/>
              <w:rPr>
                <w:rFonts w:cstheme="minorHAnsi"/>
                <w:color w:val="auto"/>
              </w:rPr>
            </w:pPr>
            <w:r w:rsidRPr="00ED3CD9">
              <w:rPr>
                <w:rFonts w:cstheme="minorHAnsi"/>
                <w:color w:val="auto"/>
              </w:rPr>
              <w:t>172</w:t>
            </w:r>
          </w:p>
        </w:tc>
        <w:tc>
          <w:tcPr>
            <w:tcW w:w="755" w:type="pct"/>
            <w:vAlign w:val="center"/>
          </w:tcPr>
          <w:p w14:paraId="2DA5037E" w14:textId="77777777" w:rsidR="00691D3F" w:rsidRPr="00ED3CD9" w:rsidRDefault="00691D3F" w:rsidP="007D13CD">
            <w:pPr>
              <w:pStyle w:val="DecimalAligned"/>
              <w:spacing w:line="240" w:lineRule="auto"/>
              <w:jc w:val="center"/>
              <w:rPr>
                <w:rFonts w:cstheme="minorHAnsi"/>
                <w:color w:val="auto"/>
              </w:rPr>
            </w:pPr>
            <w:r w:rsidRPr="00ED3CD9">
              <w:rPr>
                <w:rFonts w:cstheme="minorHAnsi"/>
                <w:color w:val="auto"/>
              </w:rPr>
              <w:t>164</w:t>
            </w:r>
          </w:p>
        </w:tc>
        <w:tc>
          <w:tcPr>
            <w:tcW w:w="944" w:type="pct"/>
            <w:vAlign w:val="center"/>
          </w:tcPr>
          <w:p w14:paraId="2E83D16A" w14:textId="77777777" w:rsidR="00691D3F" w:rsidRPr="00ED3CD9" w:rsidRDefault="00691D3F" w:rsidP="007D13CD">
            <w:pPr>
              <w:pStyle w:val="DecimalAligned"/>
              <w:spacing w:line="240" w:lineRule="auto"/>
              <w:jc w:val="center"/>
              <w:rPr>
                <w:rFonts w:cstheme="minorHAnsi"/>
                <w:color w:val="auto"/>
              </w:rPr>
            </w:pPr>
            <w:r w:rsidRPr="00ED3CD9">
              <w:rPr>
                <w:rFonts w:cstheme="minorHAnsi"/>
                <w:color w:val="auto"/>
              </w:rPr>
              <w:t>76</w:t>
            </w:r>
          </w:p>
        </w:tc>
      </w:tr>
      <w:tr w:rsidR="00691D3F" w:rsidRPr="00ED3CD9" w14:paraId="098A8269" w14:textId="77777777" w:rsidTr="007D13CD">
        <w:trPr>
          <w:trHeight w:val="60"/>
        </w:trPr>
        <w:tc>
          <w:tcPr>
            <w:tcW w:w="1711" w:type="pct"/>
            <w:noWrap/>
            <w:vAlign w:val="center"/>
          </w:tcPr>
          <w:p w14:paraId="7D8F34E4" w14:textId="77777777" w:rsidR="00691D3F" w:rsidRPr="00ED3CD9" w:rsidRDefault="00691D3F" w:rsidP="007D13CD">
            <w:pPr>
              <w:jc w:val="center"/>
              <w:rPr>
                <w:rFonts w:cstheme="minorHAnsi"/>
                <w:color w:val="auto"/>
              </w:rPr>
            </w:pPr>
            <w:r w:rsidRPr="00ED3CD9">
              <w:rPr>
                <w:rFonts w:cstheme="minorHAnsi"/>
                <w:color w:val="auto"/>
              </w:rPr>
              <w:t>Odun Kolofanı</w:t>
            </w:r>
          </w:p>
        </w:tc>
        <w:tc>
          <w:tcPr>
            <w:tcW w:w="700" w:type="pct"/>
            <w:vAlign w:val="center"/>
          </w:tcPr>
          <w:p w14:paraId="79ECFD6B" w14:textId="77777777" w:rsidR="00691D3F" w:rsidRPr="00ED3CD9" w:rsidRDefault="00691D3F" w:rsidP="007D13CD">
            <w:pPr>
              <w:pStyle w:val="DecimalAligned"/>
              <w:spacing w:line="240" w:lineRule="auto"/>
              <w:jc w:val="center"/>
              <w:rPr>
                <w:rFonts w:cstheme="minorHAnsi"/>
                <w:color w:val="auto"/>
              </w:rPr>
            </w:pPr>
            <w:r w:rsidRPr="00ED3CD9">
              <w:rPr>
                <w:rFonts w:cstheme="minorHAnsi"/>
                <w:color w:val="auto"/>
              </w:rPr>
              <w:t>1.067</w:t>
            </w:r>
          </w:p>
        </w:tc>
        <w:tc>
          <w:tcPr>
            <w:tcW w:w="890" w:type="pct"/>
            <w:vAlign w:val="center"/>
          </w:tcPr>
          <w:p w14:paraId="13C2F5F9" w14:textId="77777777" w:rsidR="00691D3F" w:rsidRPr="00ED3CD9" w:rsidRDefault="00691D3F" w:rsidP="007D13CD">
            <w:pPr>
              <w:pStyle w:val="DecimalAligned"/>
              <w:spacing w:line="240" w:lineRule="auto"/>
              <w:jc w:val="center"/>
              <w:rPr>
                <w:rFonts w:cstheme="minorHAnsi"/>
                <w:color w:val="auto"/>
              </w:rPr>
            </w:pPr>
            <w:r w:rsidRPr="00ED3CD9">
              <w:rPr>
                <w:rFonts w:cstheme="minorHAnsi"/>
                <w:color w:val="auto"/>
              </w:rPr>
              <w:t>167</w:t>
            </w:r>
          </w:p>
        </w:tc>
        <w:tc>
          <w:tcPr>
            <w:tcW w:w="755" w:type="pct"/>
            <w:vAlign w:val="center"/>
          </w:tcPr>
          <w:p w14:paraId="39630DED" w14:textId="77777777" w:rsidR="00691D3F" w:rsidRPr="00ED3CD9" w:rsidRDefault="00691D3F" w:rsidP="007D13CD">
            <w:pPr>
              <w:pStyle w:val="DecimalAligned"/>
              <w:spacing w:line="240" w:lineRule="auto"/>
              <w:jc w:val="center"/>
              <w:rPr>
                <w:rFonts w:cstheme="minorHAnsi"/>
                <w:color w:val="auto"/>
              </w:rPr>
            </w:pPr>
            <w:r w:rsidRPr="00ED3CD9">
              <w:rPr>
                <w:rFonts w:cstheme="minorHAnsi"/>
                <w:color w:val="auto"/>
              </w:rPr>
              <w:t>163</w:t>
            </w:r>
          </w:p>
        </w:tc>
        <w:tc>
          <w:tcPr>
            <w:tcW w:w="944" w:type="pct"/>
            <w:vAlign w:val="center"/>
          </w:tcPr>
          <w:p w14:paraId="281A06FB" w14:textId="77777777" w:rsidR="00691D3F" w:rsidRPr="00ED3CD9" w:rsidRDefault="00691D3F" w:rsidP="007D13CD">
            <w:pPr>
              <w:pStyle w:val="DecimalAligned"/>
              <w:spacing w:line="240" w:lineRule="auto"/>
              <w:jc w:val="center"/>
              <w:rPr>
                <w:rFonts w:cstheme="minorHAnsi"/>
                <w:color w:val="auto"/>
              </w:rPr>
            </w:pPr>
            <w:r w:rsidRPr="00ED3CD9">
              <w:rPr>
                <w:rFonts w:cstheme="minorHAnsi"/>
                <w:color w:val="auto"/>
              </w:rPr>
              <w:t>73</w:t>
            </w:r>
          </w:p>
        </w:tc>
      </w:tr>
      <w:tr w:rsidR="00691D3F" w:rsidRPr="00ED3CD9" w14:paraId="251D3E79" w14:textId="77777777" w:rsidTr="007D13C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0"/>
        </w:trPr>
        <w:tc>
          <w:tcPr>
            <w:tcW w:w="171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14:paraId="21B9A49A" w14:textId="77777777" w:rsidR="00691D3F" w:rsidRPr="00ED3CD9" w:rsidRDefault="00691D3F" w:rsidP="007D13CD">
            <w:pPr>
              <w:jc w:val="center"/>
              <w:rPr>
                <w:rFonts w:cstheme="minorHAnsi"/>
                <w:b w:val="0"/>
                <w:bCs w:val="0"/>
                <w:color w:val="auto"/>
              </w:rPr>
            </w:pPr>
            <w:r w:rsidRPr="00ED3CD9">
              <w:rPr>
                <w:rFonts w:cstheme="minorHAnsi"/>
                <w:b w:val="0"/>
                <w:bCs w:val="0"/>
                <w:color w:val="auto"/>
              </w:rPr>
              <w:t>Odun Yağı Kolofanı</w:t>
            </w:r>
          </w:p>
        </w:tc>
        <w:tc>
          <w:tcPr>
            <w:tcW w:w="7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9EC7319" w14:textId="77777777" w:rsidR="00691D3F" w:rsidRPr="00ED3CD9" w:rsidRDefault="00691D3F" w:rsidP="007D13CD">
            <w:pPr>
              <w:pStyle w:val="DecimalAligned"/>
              <w:spacing w:line="240" w:lineRule="auto"/>
              <w:jc w:val="center"/>
              <w:rPr>
                <w:rFonts w:cstheme="minorHAnsi"/>
                <w:b w:val="0"/>
                <w:bCs w:val="0"/>
                <w:color w:val="auto"/>
              </w:rPr>
            </w:pPr>
            <w:r w:rsidRPr="00ED3CD9">
              <w:rPr>
                <w:rFonts w:cstheme="minorHAnsi"/>
                <w:b w:val="0"/>
                <w:bCs w:val="0"/>
                <w:color w:val="auto"/>
              </w:rPr>
              <w:t>1.070</w:t>
            </w:r>
          </w:p>
        </w:tc>
        <w:tc>
          <w:tcPr>
            <w:tcW w:w="8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F08670A" w14:textId="77777777" w:rsidR="00691D3F" w:rsidRPr="00ED3CD9" w:rsidRDefault="00691D3F" w:rsidP="007D13CD">
            <w:pPr>
              <w:pStyle w:val="DecimalAligned"/>
              <w:spacing w:line="240" w:lineRule="auto"/>
              <w:jc w:val="center"/>
              <w:rPr>
                <w:rFonts w:cstheme="minorHAnsi"/>
                <w:b w:val="0"/>
                <w:bCs w:val="0"/>
                <w:color w:val="auto"/>
              </w:rPr>
            </w:pPr>
            <w:r w:rsidRPr="00ED3CD9">
              <w:rPr>
                <w:rFonts w:cstheme="minorHAnsi"/>
                <w:b w:val="0"/>
                <w:bCs w:val="0"/>
                <w:color w:val="auto"/>
              </w:rPr>
              <w:t>174</w:t>
            </w:r>
          </w:p>
        </w:tc>
        <w:tc>
          <w:tcPr>
            <w:tcW w:w="75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065C61E" w14:textId="77777777" w:rsidR="00691D3F" w:rsidRPr="00ED3CD9" w:rsidRDefault="00691D3F" w:rsidP="007D13CD">
            <w:pPr>
              <w:pStyle w:val="DecimalAligned"/>
              <w:spacing w:line="240" w:lineRule="auto"/>
              <w:jc w:val="center"/>
              <w:rPr>
                <w:rFonts w:cstheme="minorHAnsi"/>
                <w:b w:val="0"/>
                <w:bCs w:val="0"/>
                <w:color w:val="auto"/>
              </w:rPr>
            </w:pPr>
            <w:r w:rsidRPr="00ED3CD9">
              <w:rPr>
                <w:rFonts w:cstheme="minorHAnsi"/>
                <w:b w:val="0"/>
                <w:bCs w:val="0"/>
                <w:color w:val="auto"/>
              </w:rPr>
              <w:t>165</w:t>
            </w:r>
          </w:p>
        </w:tc>
        <w:tc>
          <w:tcPr>
            <w:tcW w:w="94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B6E64CA" w14:textId="77777777" w:rsidR="00691D3F" w:rsidRPr="00ED3CD9" w:rsidRDefault="00691D3F" w:rsidP="007D13CD">
            <w:pPr>
              <w:pStyle w:val="DecimalAligned"/>
              <w:spacing w:line="240" w:lineRule="auto"/>
              <w:jc w:val="center"/>
              <w:rPr>
                <w:rFonts w:cstheme="minorHAnsi"/>
                <w:b w:val="0"/>
                <w:bCs w:val="0"/>
                <w:color w:val="auto"/>
              </w:rPr>
            </w:pPr>
            <w:r w:rsidRPr="00ED3CD9">
              <w:rPr>
                <w:rFonts w:cstheme="minorHAnsi"/>
                <w:b w:val="0"/>
                <w:bCs w:val="0"/>
                <w:color w:val="auto"/>
              </w:rPr>
              <w:t>77</w:t>
            </w:r>
          </w:p>
        </w:tc>
      </w:tr>
    </w:tbl>
    <w:p w14:paraId="6DF27E6C" w14:textId="77777777" w:rsidR="00691D3F" w:rsidRDefault="00691D3F" w:rsidP="00691D3F">
      <w:pPr>
        <w:rPr>
          <w:rFonts w:cstheme="minorHAnsi"/>
        </w:rPr>
      </w:pPr>
    </w:p>
    <w:p w14:paraId="0AE8E69B" w14:textId="77777777" w:rsidR="00691D3F" w:rsidRPr="00752263" w:rsidRDefault="00691D3F" w:rsidP="00691D3F">
      <w:r>
        <w:rPr>
          <w:rFonts w:cstheme="minorHAnsi"/>
        </w:rPr>
        <w:t xml:space="preserve">Çizelge ve çizelge yazısı sola yaslı olmalı ve </w:t>
      </w:r>
      <w:r w:rsidRPr="00EE769F">
        <w:t>yazılar 1</w:t>
      </w:r>
      <w:r>
        <w:t>1</w:t>
      </w:r>
      <w:r w:rsidRPr="00EE769F">
        <w:t xml:space="preserve"> punto büyüklüğünde</w:t>
      </w:r>
      <w:r>
        <w:t xml:space="preserve"> olmalıdır. Kodlamalar 1’den başlayıp sıralı bir şekilde ilerlemelidir.</w:t>
      </w:r>
    </w:p>
    <w:p w14:paraId="23E3750B" w14:textId="77777777" w:rsidR="00691D3F" w:rsidRPr="00CD63EF" w:rsidRDefault="00691D3F" w:rsidP="00691D3F">
      <w:pPr>
        <w:rPr>
          <w:rFonts w:eastAsiaTheme="minorEastAsia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>δ=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P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L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3</m:t>
                  </m:r>
                </m:sup>
              </m:sSup>
            </m:num>
            <m:den>
              <m:r>
                <w:rPr>
                  <w:rFonts w:ascii="Cambria Math" w:hAnsi="Cambria Math" w:cstheme="minorHAnsi"/>
                </w:rPr>
                <m:t>48EI</m:t>
              </m:r>
            </m:den>
          </m:f>
          <m:r>
            <w:rPr>
              <w:rFonts w:ascii="Cambria Math" w:hAnsi="Cambria Math" w:cstheme="minorHAnsi"/>
            </w:rPr>
            <m:t xml:space="preserve">                                                                                                                                                                 (1)</m:t>
          </m:r>
        </m:oMath>
      </m:oMathPara>
    </w:p>
    <w:p w14:paraId="680DEB54" w14:textId="77777777" w:rsidR="00691D3F" w:rsidRPr="00CD63EF" w:rsidRDefault="00691D3F" w:rsidP="00691D3F">
      <w:pPr>
        <w:rPr>
          <w:rFonts w:cstheme="minorHAnsi"/>
        </w:rPr>
      </w:pPr>
      <w:r>
        <w:rPr>
          <w:rFonts w:eastAsiaTheme="minorEastAsia" w:cstheme="minorHAnsi"/>
        </w:rPr>
        <w:t>Denklemler dokümanın denklem ekle bölümünden denklem formatında verilmeli ve karakter 11 punto olmalıdır.</w:t>
      </w:r>
    </w:p>
    <w:p w14:paraId="7B63BE87" w14:textId="77777777" w:rsidR="00050D28" w:rsidRDefault="00050D28"/>
    <w:sectPr w:rsidR="00050D28" w:rsidSect="004302F7">
      <w:headerReference w:type="default" r:id="rId6"/>
      <w:pgSz w:w="11906" w:h="16838"/>
      <w:pgMar w:top="1417" w:right="1417" w:bottom="1417" w:left="1417" w:header="340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E85BC" w14:textId="77777777" w:rsidR="004302F7" w:rsidRDefault="00691D3F" w:rsidP="004B1BEC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77FE6"/>
    <w:multiLevelType w:val="multilevel"/>
    <w:tmpl w:val="9446C8D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34325B6"/>
    <w:multiLevelType w:val="multilevel"/>
    <w:tmpl w:val="FB268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F621E06"/>
    <w:multiLevelType w:val="hybridMultilevel"/>
    <w:tmpl w:val="21FC2982"/>
    <w:lvl w:ilvl="0" w:tplc="D0D06C06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635819"/>
    <w:multiLevelType w:val="hybridMultilevel"/>
    <w:tmpl w:val="EC66A99A"/>
    <w:lvl w:ilvl="0" w:tplc="2E1AEF58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C55"/>
    <w:rsid w:val="00050D28"/>
    <w:rsid w:val="00314136"/>
    <w:rsid w:val="003A25C2"/>
    <w:rsid w:val="00433EFF"/>
    <w:rsid w:val="005B507E"/>
    <w:rsid w:val="005C7B62"/>
    <w:rsid w:val="005F0148"/>
    <w:rsid w:val="00614564"/>
    <w:rsid w:val="00691D3F"/>
    <w:rsid w:val="00902C55"/>
    <w:rsid w:val="00A532A6"/>
    <w:rsid w:val="00CB69B9"/>
    <w:rsid w:val="00DB7245"/>
    <w:rsid w:val="00E72C31"/>
    <w:rsid w:val="00E925BA"/>
    <w:rsid w:val="00EA1486"/>
    <w:rsid w:val="00FB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0CCF82-DBDD-4D29-BA1F-76067910B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1D3F"/>
  </w:style>
  <w:style w:type="paragraph" w:styleId="Balk1">
    <w:name w:val="heading 1"/>
    <w:basedOn w:val="Normal"/>
    <w:next w:val="Normal"/>
    <w:link w:val="Balk1Char"/>
    <w:autoRedefine/>
    <w:uiPriority w:val="9"/>
    <w:qFormat/>
    <w:rsid w:val="005F0148"/>
    <w:pPr>
      <w:keepNext/>
      <w:keepLines/>
      <w:widowControl w:val="0"/>
      <w:autoSpaceDE w:val="0"/>
      <w:autoSpaceDN w:val="0"/>
      <w:spacing w:before="360" w:after="360" w:line="240" w:lineRule="auto"/>
      <w:outlineLvl w:val="0"/>
    </w:pPr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paragraph" w:styleId="Balk2">
    <w:name w:val="heading 2"/>
    <w:basedOn w:val="Normal"/>
    <w:next w:val="Normal"/>
    <w:link w:val="Balk2Char"/>
    <w:autoRedefine/>
    <w:uiPriority w:val="9"/>
    <w:unhideWhenUsed/>
    <w:qFormat/>
    <w:rsid w:val="00E72C31"/>
    <w:pPr>
      <w:keepNext/>
      <w:keepLines/>
      <w:spacing w:before="240" w:after="240" w:line="120" w:lineRule="auto"/>
      <w:ind w:left="11" w:right="522" w:hanging="11"/>
      <w:jc w:val="both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paragraph" w:styleId="Balk3">
    <w:name w:val="heading 3"/>
    <w:basedOn w:val="Normal"/>
    <w:link w:val="Balk3Char"/>
    <w:autoRedefine/>
    <w:uiPriority w:val="9"/>
    <w:qFormat/>
    <w:rsid w:val="00E72C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00" w:themeColor="text1"/>
      <w:sz w:val="24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E72C31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character" w:customStyle="1" w:styleId="Balk1Char">
    <w:name w:val="Başlık 1 Char"/>
    <w:basedOn w:val="VarsaylanParagrafYazTipi"/>
    <w:link w:val="Balk1"/>
    <w:uiPriority w:val="9"/>
    <w:rsid w:val="005F0148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paragraph" w:styleId="ResimYazs">
    <w:name w:val="caption"/>
    <w:basedOn w:val="Normal"/>
    <w:next w:val="Normal"/>
    <w:autoRedefine/>
    <w:uiPriority w:val="35"/>
    <w:unhideWhenUsed/>
    <w:qFormat/>
    <w:rsid w:val="00A532A6"/>
    <w:pPr>
      <w:widowControl w:val="0"/>
      <w:kinsoku w:val="0"/>
      <w:overflowPunct w:val="0"/>
      <w:spacing w:after="240" w:line="240" w:lineRule="auto"/>
      <w:textAlignment w:val="baseline"/>
    </w:pPr>
    <w:rPr>
      <w:rFonts w:ascii="Times New Roman" w:eastAsiaTheme="minorEastAsia" w:hAnsi="Times New Roman" w:cs="Times New Roman"/>
      <w:b/>
      <w:iCs/>
      <w:color w:val="000000" w:themeColor="text1"/>
      <w:sz w:val="20"/>
      <w:szCs w:val="18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E72C31"/>
    <w:rPr>
      <w:rFonts w:ascii="Times New Roman" w:eastAsia="Times New Roman" w:hAnsi="Times New Roman" w:cs="Times New Roman"/>
      <w:b/>
      <w:bCs/>
      <w:color w:val="000000" w:themeColor="text1"/>
      <w:sz w:val="24"/>
      <w:szCs w:val="27"/>
      <w:lang w:eastAsia="tr-TR"/>
    </w:rPr>
  </w:style>
  <w:style w:type="paragraph" w:styleId="TBal">
    <w:name w:val="TOC Heading"/>
    <w:basedOn w:val="Balk1"/>
    <w:next w:val="Normal"/>
    <w:autoRedefine/>
    <w:uiPriority w:val="39"/>
    <w:unhideWhenUsed/>
    <w:qFormat/>
    <w:rsid w:val="00E72C31"/>
    <w:pPr>
      <w:spacing w:line="259" w:lineRule="auto"/>
      <w:outlineLvl w:val="9"/>
    </w:pPr>
  </w:style>
  <w:style w:type="paragraph" w:styleId="stBilgi">
    <w:name w:val="header"/>
    <w:basedOn w:val="Normal"/>
    <w:link w:val="stBilgiChar"/>
    <w:uiPriority w:val="99"/>
    <w:unhideWhenUsed/>
    <w:rsid w:val="00691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91D3F"/>
  </w:style>
  <w:style w:type="character" w:customStyle="1" w:styleId="Balk1Char1">
    <w:name w:val="Başlık 1 Char1"/>
    <w:basedOn w:val="VarsaylanParagrafYazTipi"/>
    <w:uiPriority w:val="9"/>
    <w:rsid w:val="00691D3F"/>
    <w:rPr>
      <w:rFonts w:ascii="Times New Roman" w:eastAsiaTheme="majorEastAsia" w:hAnsi="Times New Roman" w:cstheme="majorBidi"/>
      <w:b/>
      <w:bCs/>
      <w:sz w:val="24"/>
      <w:szCs w:val="28"/>
    </w:rPr>
  </w:style>
  <w:style w:type="paragraph" w:customStyle="1" w:styleId="DecimalAligned">
    <w:name w:val="Decimal Aligned"/>
    <w:basedOn w:val="Normal"/>
    <w:uiPriority w:val="40"/>
    <w:qFormat/>
    <w:rsid w:val="00691D3F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tr-TR"/>
    </w:rPr>
  </w:style>
  <w:style w:type="table" w:styleId="AkGlgeleme-Vurgu1">
    <w:name w:val="Light Shading Accent 1"/>
    <w:basedOn w:val="NormalTablo"/>
    <w:uiPriority w:val="60"/>
    <w:rsid w:val="00691D3F"/>
    <w:pPr>
      <w:spacing w:after="0" w:line="240" w:lineRule="auto"/>
    </w:pPr>
    <w:rPr>
      <w:rFonts w:eastAsiaTheme="minorEastAsia"/>
      <w:color w:val="2F5496" w:themeColor="accent1" w:themeShade="BF"/>
      <w:lang w:eastAsia="tr-TR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GOKHAN\Desktop\Seminer\gerilme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40" b="0" i="0" u="none" strike="noStrike" kern="1200" spc="0" baseline="0">
                <a:ln w="9525">
                  <a:noFill/>
                </a:ln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Elastisite Modülü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40" b="0" i="0" u="none" strike="noStrike" kern="1200" spc="0" baseline="0">
              <a:ln w="9525">
                <a:noFill/>
              </a:ln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Sayfa1!$B$5</c:f>
              <c:strCache>
                <c:ptCount val="1"/>
                <c:pt idx="0">
                  <c:v>Elastisite Modülü(Gpa)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6.0103717166660346E-2"/>
                  <c:y val="-7.63542578011081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C93-49E3-AF87-65B1C4B8EE5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ln w="9525">
                      <a:noFill/>
                    </a:ln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Sayfa1!$C$4:$J$4</c:f>
              <c:strCache>
                <c:ptCount val="8"/>
                <c:pt idx="0">
                  <c:v>Katkısız</c:v>
                </c:pt>
                <c:pt idx="1">
                  <c:v>25%</c:v>
                </c:pt>
                <c:pt idx="2">
                  <c:v>35%</c:v>
                </c:pt>
                <c:pt idx="3">
                  <c:v>45%</c:v>
                </c:pt>
                <c:pt idx="4">
                  <c:v>50%</c:v>
                </c:pt>
                <c:pt idx="5">
                  <c:v>55%</c:v>
                </c:pt>
                <c:pt idx="6">
                  <c:v>65%</c:v>
                </c:pt>
                <c:pt idx="7">
                  <c:v>75%</c:v>
                </c:pt>
              </c:strCache>
            </c:strRef>
          </c:cat>
          <c:val>
            <c:numRef>
              <c:f>Sayfa1!$C$5:$J$5</c:f>
              <c:numCache>
                <c:formatCode>General</c:formatCode>
                <c:ptCount val="8"/>
                <c:pt idx="0">
                  <c:v>2.7440000000000002</c:v>
                </c:pt>
                <c:pt idx="1">
                  <c:v>4.016</c:v>
                </c:pt>
                <c:pt idx="2">
                  <c:v>3.327</c:v>
                </c:pt>
                <c:pt idx="3">
                  <c:v>3.1560000000000001</c:v>
                </c:pt>
                <c:pt idx="4">
                  <c:v>3.3260000000000001</c:v>
                </c:pt>
                <c:pt idx="5">
                  <c:v>2.76</c:v>
                </c:pt>
                <c:pt idx="6">
                  <c:v>2.141</c:v>
                </c:pt>
                <c:pt idx="7">
                  <c:v>2.1139999999999999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DC93-49E3-AF87-65B1C4B8EE52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63611392"/>
        <c:axId val="183902208"/>
      </c:lineChart>
      <c:catAx>
        <c:axId val="16361139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ln w="9525">
                      <a:noFill/>
                    </a:ln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tr-TR"/>
                  <a:t>Kolofan Katkısı (%)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ln w="9525">
                    <a:noFill/>
                  </a:ln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tr-TR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ln w="9525">
                  <a:noFill/>
                </a:ln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183902208"/>
        <c:crosses val="autoZero"/>
        <c:auto val="1"/>
        <c:lblAlgn val="ctr"/>
        <c:lblOffset val="100"/>
        <c:noMultiLvlLbl val="0"/>
      </c:catAx>
      <c:valAx>
        <c:axId val="1839022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ln w="9525">
                      <a:noFill/>
                    </a:ln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tr-TR"/>
                  <a:t>Elastisite Modülü (GPa)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ln w="9525">
                    <a:noFill/>
                  </a:ln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tr-TR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ln w="9525">
                  <a:noFill/>
                </a:ln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1636113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solidFill>
        <a:schemeClr val="tx1"/>
      </a:solidFill>
      <a:round/>
    </a:ln>
    <a:effectLst/>
  </c:spPr>
  <c:txPr>
    <a:bodyPr/>
    <a:lstStyle/>
    <a:p>
      <a:pPr>
        <a:defRPr sz="1200">
          <a:ln w="9525">
            <a:noFill/>
          </a:ln>
          <a:solidFill>
            <a:schemeClr val="tx1"/>
          </a:solidFill>
        </a:defRPr>
      </a:pPr>
      <a:endParaRPr lang="tr-T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340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Arş. Gör. Abuzer AÇIKGÖZ</dc:creator>
  <cp:keywords/>
  <dc:description/>
  <cp:lastModifiedBy>Arş. Gör. Abuzer AÇIKGÖZ</cp:lastModifiedBy>
  <cp:revision>2</cp:revision>
  <dcterms:created xsi:type="dcterms:W3CDTF">2021-10-01T13:25:00Z</dcterms:created>
  <dcterms:modified xsi:type="dcterms:W3CDTF">2021-10-01T13:26:00Z</dcterms:modified>
</cp:coreProperties>
</file>