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FF4B20E" w:rsidR="001E4193" w:rsidRPr="00FF4A99" w:rsidRDefault="00D6094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Kalite Yönetim Sistemleri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95FA52A" w:rsidR="001E4193" w:rsidRPr="00FF4A99" w:rsidRDefault="00D6094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45C5EA89" w:rsidR="001E4193" w:rsidRPr="00FF4A99" w:rsidRDefault="00D6094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4C351C6" w:rsidR="001E4193" w:rsidRPr="00FF4A99" w:rsidRDefault="00D609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25081F" w:rsidR="001E4193" w:rsidRPr="00FF4A99" w:rsidRDefault="00D609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45B88C5" w:rsidR="001E4193" w:rsidRPr="00D16095" w:rsidRDefault="00D6094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D6094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D6094B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D6094B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9682366" w:rsidR="001E4193" w:rsidRPr="00D6094B" w:rsidRDefault="00D6094B" w:rsidP="00D6094B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sz w:val="24"/>
                      <w:szCs w:val="24"/>
                    </w:rPr>
                    <w:t>Bu derste, sürekli gelişme ve iyileşme anlayışı ile kalite yönetim sistemini değerlendirme ve bu anlayışın uygulamaya kazandırılması için gerekli yaklaşım, yöntem ve uygulamaların tanınması ve kapsamını organize etme becerisi kazandırmak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682F952" w14:textId="33196FDE" w:rsidR="001E4193" w:rsidRDefault="00D6094B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Bu dersin sonunda öğrenci;</w:t>
                  </w:r>
                </w:p>
                <w:p w14:paraId="260DD7BF" w14:textId="4B4AA631" w:rsidR="00D6094B" w:rsidRPr="00D6094B" w:rsidRDefault="00D6094B" w:rsidP="00D6094B">
                  <w:pPr>
                    <w:widowControl/>
                    <w:autoSpaceDE/>
                    <w:autoSpaceDN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D6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1.Kalite yönetimi ile ilgili tanım ve kavramları açıklar.</w:t>
                  </w:r>
                </w:p>
                <w:p w14:paraId="7C1A7F2B" w14:textId="77777777" w:rsidR="00D6094B" w:rsidRPr="00D6094B" w:rsidRDefault="00D6094B" w:rsidP="00D6094B">
                  <w:pPr>
                    <w:widowControl/>
                    <w:autoSpaceDE/>
                    <w:autoSpaceDN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2.Kalite süreçleri arasındaki ilişkileri yorumlar ve ayırt eder.</w:t>
                  </w:r>
                </w:p>
                <w:p w14:paraId="1F8D8B16" w14:textId="77777777" w:rsidR="00D6094B" w:rsidRPr="00D6094B" w:rsidRDefault="00D6094B" w:rsidP="00D6094B">
                  <w:pPr>
                    <w:widowControl/>
                    <w:autoSpaceDE/>
                    <w:autoSpaceDN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3.Toplam kalite yönetimi ile klasik yönetim anlayışlarını karşılaştırır.</w:t>
                  </w:r>
                </w:p>
                <w:p w14:paraId="141D8537" w14:textId="77777777" w:rsidR="00D6094B" w:rsidRPr="00D6094B" w:rsidRDefault="00D6094B" w:rsidP="00D6094B">
                  <w:pPr>
                    <w:widowControl/>
                    <w:autoSpaceDE/>
                    <w:autoSpaceDN/>
                    <w:ind w:left="142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4.Kalite yönetim sistemleri sürecinin doğuşundan itibaren kamu yönetime etkilerini analiz eder.</w:t>
                  </w:r>
                </w:p>
                <w:p w14:paraId="4B8C47A0" w14:textId="77777777" w:rsidR="00D6094B" w:rsidRPr="00D6094B" w:rsidRDefault="00D6094B" w:rsidP="00D6094B">
                  <w:pPr>
                    <w:widowControl/>
                    <w:autoSpaceDE/>
                    <w:autoSpaceDN/>
                    <w:ind w:left="142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5.Kamu yönetimi alanındaki sürekli gelişme ve iyileşme anlayışı ile toplam kalite yönetim sistemini değerlendirir.</w:t>
                  </w:r>
                </w:p>
                <w:p w14:paraId="3D474249" w14:textId="5FA4AB40" w:rsidR="00D6094B" w:rsidRPr="00D16095" w:rsidRDefault="00D6094B" w:rsidP="00D6094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sz w:val="24"/>
                      <w:szCs w:val="24"/>
                    </w:rPr>
                    <w:t xml:space="preserve">  6.Dünyada ve Türkiye’deki toplam kalite yönetimi uygulamalarını tartışır.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0B11B7AF" w:rsidR="001E4193" w:rsidRPr="00D16095" w:rsidRDefault="00D6094B" w:rsidP="00D6094B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noProof/>
                      <w:sz w:val="24"/>
                      <w:szCs w:val="24"/>
                      <w:lang w:val="tr-TR"/>
                    </w:rPr>
                    <w:t xml:space="preserve">Dersin </w:t>
                  </w:r>
                  <w:r w:rsidR="00D03FD9" w:rsidRPr="00D6094B">
                    <w:rPr>
                      <w:noProof/>
                      <w:sz w:val="24"/>
                      <w:szCs w:val="24"/>
                      <w:lang w:val="tr-TR"/>
                    </w:rPr>
                    <w:t>tanıtılması, dersin içeriği ile ilgili genel olarak bilgilendirme ve kaynak tanıtımı</w:t>
                  </w:r>
                  <w:r w:rsidR="00D03FD9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="00D03FD9" w:rsidRPr="00D6094B">
                    <w:rPr>
                      <w:noProof/>
                      <w:sz w:val="24"/>
                      <w:szCs w:val="24"/>
                      <w:lang w:val="tr-TR"/>
                    </w:rPr>
                    <w:t>küresel rekabet, örgütler, yöneti</w:t>
                  </w:r>
                  <w:r w:rsidR="00D03FD9">
                    <w:rPr>
                      <w:noProof/>
                      <w:sz w:val="24"/>
                      <w:szCs w:val="24"/>
                      <w:lang w:val="tr-TR"/>
                    </w:rPr>
                    <w:t xml:space="preserve">m ve yeni yönetim paradigmaları, kalite kavramı ve toplam kalite, </w:t>
                  </w:r>
                  <w:r w:rsidR="00D03FD9" w:rsidRPr="00D6094B">
                    <w:rPr>
                      <w:noProof/>
                      <w:sz w:val="24"/>
                      <w:szCs w:val="24"/>
                      <w:lang w:val="tr-TR"/>
                    </w:rPr>
                    <w:t>toplam kalite yönetimin</w:t>
                  </w:r>
                  <w:r w:rsidR="00D03FD9">
                    <w:rPr>
                      <w:noProof/>
                      <w:sz w:val="24"/>
                      <w:szCs w:val="24"/>
                      <w:lang w:val="tr-TR"/>
                    </w:rPr>
                    <w:t xml:space="preserve">in doğuşu, ilkeleri ve araçları, </w:t>
                  </w:r>
                  <w:r w:rsidR="00D03FD9" w:rsidRPr="00D6094B">
                    <w:rPr>
                      <w:noProof/>
                      <w:sz w:val="24"/>
                      <w:szCs w:val="24"/>
                      <w:lang w:val="tr-TR"/>
                    </w:rPr>
                    <w:t>müşteri be</w:t>
                  </w:r>
                  <w:r w:rsidR="00D03FD9">
                    <w:rPr>
                      <w:noProof/>
                      <w:sz w:val="24"/>
                      <w:szCs w:val="24"/>
                      <w:lang w:val="tr-TR"/>
                    </w:rPr>
                    <w:t xml:space="preserve">klentilerini anlamak: yöntemler, </w:t>
                  </w:r>
                  <w:r w:rsidR="00D03FD9" w:rsidRPr="00D6094B">
                    <w:rPr>
                      <w:noProof/>
                      <w:sz w:val="24"/>
                      <w:szCs w:val="24"/>
                      <w:lang w:val="tr-TR"/>
                    </w:rPr>
                    <w:t>ör</w:t>
                  </w:r>
                  <w:r w:rsidR="00D03FD9">
                    <w:rPr>
                      <w:noProof/>
                      <w:sz w:val="24"/>
                      <w:szCs w:val="24"/>
                      <w:lang w:val="tr-TR"/>
                    </w:rPr>
                    <w:t xml:space="preserve">güt kültürü ve kalite, takım çalışması, kalite ve liderlik, kalite ve stratejik planlama, kalite ve maliyet ilişkisi, </w:t>
                  </w:r>
                  <w:r w:rsidR="00D03FD9" w:rsidRPr="00D6094B">
                    <w:rPr>
                      <w:noProof/>
                      <w:sz w:val="24"/>
                      <w:szCs w:val="24"/>
                      <w:lang w:val="tr-TR"/>
                    </w:rPr>
                    <w:t>kalite iyileştirme araçları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D6094B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6094B" w:rsidRPr="00FF4A99" w:rsidRDefault="00D609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5C8CF50" w:rsidR="00D6094B" w:rsidRPr="00D6094B" w:rsidRDefault="00D6094B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sz w:val="24"/>
                      <w:szCs w:val="24"/>
                    </w:rPr>
                    <w:t>Dersin tanıtılması, dersin içeriği ile ilgili genel olarak bilgilendirme ve kaynak tanıtımı</w:t>
                  </w:r>
                </w:p>
              </w:tc>
            </w:tr>
            <w:tr w:rsidR="00D6094B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6094B" w:rsidRPr="00FF4A99" w:rsidRDefault="00D609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61723EF" w:rsidR="00D6094B" w:rsidRPr="00D6094B" w:rsidRDefault="00D6094B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sz w:val="24"/>
                      <w:szCs w:val="24"/>
                    </w:rPr>
                    <w:t>Küresel rekabet, örgütler, yönetim ve yeni yönetim paradigmaları</w:t>
                  </w:r>
                </w:p>
              </w:tc>
            </w:tr>
            <w:tr w:rsidR="00D6094B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6094B" w:rsidRPr="00FF4A99" w:rsidRDefault="00D6094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9460C60" w:rsidR="00D6094B" w:rsidRPr="00D6094B" w:rsidRDefault="00D6094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sz w:val="24"/>
                      <w:szCs w:val="24"/>
                    </w:rPr>
                    <w:t>Kalite kavramı ve toplam kalite</w:t>
                  </w:r>
                </w:p>
              </w:tc>
            </w:tr>
            <w:tr w:rsidR="00D6094B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6094B" w:rsidRPr="00FF4A99" w:rsidRDefault="00D609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15C7C4C" w:rsidR="00D6094B" w:rsidRPr="00D6094B" w:rsidRDefault="00D6094B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sz w:val="24"/>
                      <w:szCs w:val="24"/>
                    </w:rPr>
                    <w:t>Toplam kalitenin öncüleri</w:t>
                  </w:r>
                </w:p>
              </w:tc>
            </w:tr>
            <w:tr w:rsidR="00D6094B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6094B" w:rsidRPr="00FF4A99" w:rsidRDefault="00D6094B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3ECA8E1" w:rsidR="00D6094B" w:rsidRPr="00D6094B" w:rsidRDefault="00D6094B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sz w:val="24"/>
                      <w:szCs w:val="24"/>
                    </w:rPr>
                    <w:t>Toplam kalite yönetiminin doğuşu, ilkeleri ve araçları</w:t>
                  </w:r>
                </w:p>
              </w:tc>
            </w:tr>
            <w:tr w:rsidR="00D6094B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6094B" w:rsidRPr="00FF4A99" w:rsidRDefault="00D609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291678B" w:rsidR="00D6094B" w:rsidRPr="00D6094B" w:rsidRDefault="00D6094B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sz w:val="24"/>
                      <w:szCs w:val="24"/>
                    </w:rPr>
                    <w:t>Müşteri beklentilerini anlamak: yöntemler</w:t>
                  </w:r>
                </w:p>
              </w:tc>
            </w:tr>
            <w:tr w:rsidR="00D6094B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6094B" w:rsidRPr="00FF4A99" w:rsidRDefault="00D6094B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EDEF184" w:rsidR="00D6094B" w:rsidRPr="00D6094B" w:rsidRDefault="00D6094B" w:rsidP="00D6094B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6094B">
                    <w:rPr>
                      <w:sz w:val="24"/>
                      <w:szCs w:val="24"/>
                    </w:rPr>
                    <w:t>Örgüt kültürü ve kalite, Genel Tekrar</w:t>
                  </w:r>
                </w:p>
              </w:tc>
            </w:tr>
            <w:tr w:rsidR="00D6094B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6094B" w:rsidRPr="00FF4A99" w:rsidRDefault="00D609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74D30D33" w:rsidR="00D6094B" w:rsidRPr="00D6094B" w:rsidRDefault="00D6094B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sz w:val="24"/>
                      <w:szCs w:val="24"/>
                    </w:rPr>
                    <w:t>Takım çalışması ve kalite</w:t>
                  </w:r>
                </w:p>
              </w:tc>
            </w:tr>
            <w:tr w:rsidR="00D6094B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6094B" w:rsidRPr="00FF4A99" w:rsidRDefault="00D6094B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F34AC55" w:rsidR="00D6094B" w:rsidRPr="00D6094B" w:rsidRDefault="00D6094B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sz w:val="24"/>
                      <w:szCs w:val="24"/>
                    </w:rPr>
                    <w:t>Kalite ve liderlik</w:t>
                  </w:r>
                </w:p>
              </w:tc>
            </w:tr>
            <w:tr w:rsidR="00D6094B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6094B" w:rsidRPr="00FF4A99" w:rsidRDefault="00D6094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B88F348" w:rsidR="00D6094B" w:rsidRPr="00D6094B" w:rsidRDefault="00D6094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sz w:val="24"/>
                      <w:szCs w:val="24"/>
                    </w:rPr>
                    <w:t>Kalite ve stratejik planlama</w:t>
                  </w:r>
                </w:p>
              </w:tc>
            </w:tr>
            <w:tr w:rsidR="00D6094B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6094B" w:rsidRPr="00FF4A99" w:rsidRDefault="00D609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B8051F7" w:rsidR="00D6094B" w:rsidRPr="00D6094B" w:rsidRDefault="00D6094B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sz w:val="24"/>
                      <w:szCs w:val="24"/>
                    </w:rPr>
                    <w:t>Kalite ve maliyet ilişkisi</w:t>
                  </w:r>
                </w:p>
              </w:tc>
            </w:tr>
            <w:tr w:rsidR="00D6094B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6094B" w:rsidRPr="00FF4A99" w:rsidRDefault="00D6094B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8F59DBC" w:rsidR="00D6094B" w:rsidRPr="00D6094B" w:rsidRDefault="00D6094B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sz w:val="24"/>
                      <w:szCs w:val="24"/>
                    </w:rPr>
                    <w:t>Kalite iyileştirme araçları</w:t>
                  </w:r>
                </w:p>
              </w:tc>
            </w:tr>
            <w:tr w:rsidR="00D6094B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6094B" w:rsidRPr="00FF4A99" w:rsidRDefault="00D6094B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044DCE7" w:rsidR="00D6094B" w:rsidRPr="00FF4A99" w:rsidRDefault="00D6094B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CE7A9D">
                    <w:t>Kalite iyileştirme araçları</w:t>
                  </w:r>
                </w:p>
              </w:tc>
            </w:tr>
            <w:tr w:rsidR="00D6094B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6094B" w:rsidRPr="00FF4A99" w:rsidRDefault="00D6094B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899B7C4" w:rsidR="00D6094B" w:rsidRPr="00FF4A99" w:rsidRDefault="00D6094B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CE7A9D">
                    <w:t>Kalite standartları</w:t>
                  </w:r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D6094B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6094B">
                    <w:rPr>
                      <w:sz w:val="24"/>
                      <w:szCs w:val="24"/>
                    </w:rPr>
                    <w:t>Öğrencilerden</w:t>
                  </w:r>
                  <w:r w:rsidR="00904685" w:rsidRPr="00D6094B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1C072D7" w14:textId="77777777" w:rsidR="00D03FD9" w:rsidRDefault="00D6094B" w:rsidP="00D609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F100039" w14:textId="6D066855" w:rsidR="00D6094B" w:rsidRPr="00D6094B" w:rsidRDefault="00D03FD9" w:rsidP="00D609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094B" w:rsidRPr="00D6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Efil İ. (2010). Toplam kalite yönetimi. Dora yayınevi. Ankara.</w:t>
                  </w:r>
                </w:p>
                <w:p w14:paraId="53E56BE3" w14:textId="6E6E7B5B" w:rsidR="00D6094B" w:rsidRPr="00D6094B" w:rsidRDefault="00D6094B" w:rsidP="00D609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D6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Küçük, O. (2016). Toplam kalite yönetimi - sınırsız iyileşme efqm mükemmellik modeli. Ankara: Seçkin yayıncılık.</w:t>
                  </w:r>
                </w:p>
                <w:p w14:paraId="2368D3EF" w14:textId="71FF6C08" w:rsidR="00D6094B" w:rsidRPr="00D6094B" w:rsidRDefault="00D6094B" w:rsidP="00D609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D6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Perşkircioğlu. N.,(1999). Kalite yönetiminde iso 9000 uygulamaları. MPM Yayın.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BD2AEB">
              <w:trPr>
                <w:trHeight w:val="6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D6094B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6094B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9C667F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C667F" w:rsidRPr="00FF4A99" w14:paraId="745860A0" w14:textId="352BC958" w:rsidTr="009C667F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C667F" w:rsidRPr="00FF4A99" w:rsidRDefault="009C667F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9C667F" w:rsidRPr="00FF4A99" w:rsidRDefault="009C667F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9C667F" w:rsidRPr="00FF4A99" w:rsidRDefault="009C667F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9C667F" w:rsidRPr="00FF4A99" w:rsidRDefault="009C667F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9C667F" w:rsidRPr="00FF4A99" w:rsidRDefault="009C667F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9C667F" w:rsidRPr="00FF4A99" w:rsidRDefault="009C667F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9C667F" w:rsidRPr="00FF4A99" w:rsidRDefault="009C667F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9C667F" w:rsidRPr="00FF4A99" w:rsidRDefault="009C667F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9C667F" w:rsidRPr="00FF4A99" w:rsidRDefault="009C667F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9C667F" w:rsidRPr="00FF4A99" w:rsidRDefault="009C667F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9C667F" w:rsidRPr="00FF4A99" w:rsidRDefault="009C667F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9C667F" w:rsidRPr="00FF4A99" w:rsidRDefault="009C667F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9C667F" w:rsidRPr="00FF4A99" w14:paraId="73BCEABE" w14:textId="5A808F96" w:rsidTr="009C667F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C667F" w:rsidRPr="00FF4A99" w:rsidRDefault="009C667F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24873E43" w:rsidR="009C667F" w:rsidRPr="00FF4A99" w:rsidRDefault="009C667F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794BBF03" w14:textId="304B7FB0" w:rsidR="009C667F" w:rsidRPr="00FF4A99" w:rsidRDefault="009C667F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4BB93484" w:rsidR="009C667F" w:rsidRPr="00FF4A99" w:rsidRDefault="009C667F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58C03F6" w14:textId="178EAD10" w:rsidR="009C667F" w:rsidRPr="00FF4A99" w:rsidRDefault="009C667F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18CEA71B" w:rsidR="009C667F" w:rsidRPr="00FF4A99" w:rsidRDefault="009C667F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FCD62F4" w14:textId="33AC70A6" w:rsidR="009C667F" w:rsidRPr="00FF4A99" w:rsidRDefault="009C667F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697C1D24" w:rsidR="009C667F" w:rsidRPr="00FF4A99" w:rsidRDefault="009C667F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E97D8BC" w14:textId="10CDD961" w:rsidR="009C667F" w:rsidRPr="00FF4A99" w:rsidRDefault="009C667F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73D2E876" w:rsidR="009C667F" w:rsidRPr="00FF4A99" w:rsidRDefault="009C667F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A3CD77B" w14:textId="66AC8A00" w:rsidR="009C667F" w:rsidRPr="00FF4A99" w:rsidRDefault="009C667F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4705B5BF" w:rsidR="009C667F" w:rsidRPr="00FF4A99" w:rsidRDefault="009C667F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C667F" w:rsidRPr="00FF4A99" w14:paraId="4B85BEB9" w14:textId="60548941" w:rsidTr="009C667F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C667F" w:rsidRPr="00FF4A99" w:rsidRDefault="009C667F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736C47B6" w:rsidR="009C667F" w:rsidRPr="00FF4A99" w:rsidRDefault="009C667F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7281EE51" w14:textId="5B6E5C8D" w:rsidR="009C667F" w:rsidRPr="00FF4A99" w:rsidRDefault="009C667F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1B208738" w:rsidR="009C667F" w:rsidRPr="00FF4A99" w:rsidRDefault="009C667F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4E7CA9A" w14:textId="57920B77" w:rsidR="009C667F" w:rsidRPr="00FF4A99" w:rsidRDefault="009C667F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4AED663D" w:rsidR="009C667F" w:rsidRPr="00FF4A99" w:rsidRDefault="009C667F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692283D" w14:textId="796A6771" w:rsidR="009C667F" w:rsidRPr="00FF4A99" w:rsidRDefault="009C667F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5976EC1B" w:rsidR="009C667F" w:rsidRPr="00FF4A99" w:rsidRDefault="009C667F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7D4C710" w14:textId="441908DF" w:rsidR="009C667F" w:rsidRPr="00FF4A99" w:rsidRDefault="009C667F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7D2CE0E3" w:rsidR="009C667F" w:rsidRPr="00FF4A99" w:rsidRDefault="009C667F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74E8E9AC" w14:textId="04370C1A" w:rsidR="009C667F" w:rsidRPr="00FF4A99" w:rsidRDefault="009C667F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24F3C35C" w:rsidR="009C667F" w:rsidRPr="00FF4A99" w:rsidRDefault="009C667F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C667F" w:rsidRPr="00FF4A99" w14:paraId="426E3EE3" w14:textId="11DC81D0" w:rsidTr="009C667F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C667F" w:rsidRPr="00FF4A99" w:rsidRDefault="009C667F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1C07F3E0" w:rsidR="009C667F" w:rsidRPr="00FF4A99" w:rsidRDefault="009C667F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0349DA3B" w14:textId="33E1705B" w:rsidR="009C667F" w:rsidRPr="00FF4A99" w:rsidRDefault="009C667F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49F02BF6" w:rsidR="009C667F" w:rsidRPr="00FF4A99" w:rsidRDefault="009C667F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08985A" w14:textId="10780B2E" w:rsidR="009C667F" w:rsidRPr="00FF4A99" w:rsidRDefault="009C667F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68518F18" w:rsidR="009C667F" w:rsidRPr="00FF4A99" w:rsidRDefault="009C667F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CA6934E" w14:textId="020F63C6" w:rsidR="009C667F" w:rsidRPr="00FF4A99" w:rsidRDefault="009C667F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424CB594" w:rsidR="009C667F" w:rsidRPr="00FF4A99" w:rsidRDefault="009C667F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E00BA90" w14:textId="0F763A6B" w:rsidR="009C667F" w:rsidRPr="00FF4A99" w:rsidRDefault="009C667F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3DBC6591" w:rsidR="009C667F" w:rsidRPr="00FF4A99" w:rsidRDefault="009C667F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207F0D55" w14:textId="4ED7FCB7" w:rsidR="009C667F" w:rsidRPr="00FF4A99" w:rsidRDefault="009C667F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5A4C47D2" w:rsidR="009C667F" w:rsidRPr="00FF4A99" w:rsidRDefault="009C667F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C667F" w:rsidRPr="00FF4A99" w14:paraId="10F28D95" w14:textId="0DD858E9" w:rsidTr="009C667F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C667F" w:rsidRPr="00FF4A99" w:rsidRDefault="009C667F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78239B48" w:rsidR="009C667F" w:rsidRPr="00FF4A99" w:rsidRDefault="009C667F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3E3777E2" w14:textId="6AA01272" w:rsidR="009C667F" w:rsidRPr="00FF4A99" w:rsidRDefault="009C667F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1DD35430" w:rsidR="009C667F" w:rsidRPr="00FF4A99" w:rsidRDefault="009C667F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130886A" w14:textId="1BEB6C14" w:rsidR="009C667F" w:rsidRPr="00FF4A99" w:rsidRDefault="009C667F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319E055F" w:rsidR="009C667F" w:rsidRPr="00FF4A99" w:rsidRDefault="009C667F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E57FCAA" w14:textId="237350DD" w:rsidR="009C667F" w:rsidRPr="00FF4A99" w:rsidRDefault="009C667F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13DECC94" w:rsidR="009C667F" w:rsidRPr="00FF4A99" w:rsidRDefault="009C667F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A3FA051" w14:textId="45ABC176" w:rsidR="009C667F" w:rsidRPr="00FF4A99" w:rsidRDefault="009C667F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7F914450" w:rsidR="009C667F" w:rsidRPr="00FF4A99" w:rsidRDefault="009C667F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50710CFC" w14:textId="4F06C5F5" w:rsidR="009C667F" w:rsidRPr="00FF4A99" w:rsidRDefault="009C667F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3DAEEC46" w:rsidR="009C667F" w:rsidRPr="00FF4A99" w:rsidRDefault="009C667F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C667F" w:rsidRPr="00FF4A99" w14:paraId="39717357" w14:textId="4E955EB0" w:rsidTr="009C667F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9C667F" w:rsidRPr="00FF4A99" w:rsidRDefault="009C667F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22" w:type="dxa"/>
                  <w:gridSpan w:val="2"/>
                </w:tcPr>
                <w:p w14:paraId="3DCA67F9" w14:textId="0909213B" w:rsidR="009C667F" w:rsidRPr="00FF4A99" w:rsidRDefault="009C667F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19038830" w14:textId="19F092E2" w:rsidR="009C667F" w:rsidRPr="00FF4A99" w:rsidRDefault="009C667F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C4CEA" w14:textId="4F51646B" w:rsidR="009C667F" w:rsidRPr="00FF4A99" w:rsidRDefault="009C667F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6F7EAF" w14:textId="1640D9A4" w:rsidR="009C667F" w:rsidRPr="00FF4A99" w:rsidRDefault="009C667F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C5BB299" w14:textId="50EA3108" w:rsidR="009C667F" w:rsidRPr="00FF4A99" w:rsidRDefault="009C667F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DF8C2B" w14:textId="19F1EF07" w:rsidR="009C667F" w:rsidRPr="00FF4A99" w:rsidRDefault="009C667F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F113FBC" w14:textId="655B0D20" w:rsidR="009C667F" w:rsidRPr="00FF4A99" w:rsidRDefault="009C667F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3C701A4" w14:textId="6929943F" w:rsidR="009C667F" w:rsidRPr="00FF4A99" w:rsidRDefault="009C667F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496AB40" w14:textId="02F6ACB3" w:rsidR="009C667F" w:rsidRPr="00FF4A99" w:rsidRDefault="009C667F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23347258" w14:textId="51E51ACD" w:rsidR="009C667F" w:rsidRPr="00FF4A99" w:rsidRDefault="009C667F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E13675F" w14:textId="0E2385DB" w:rsidR="009C667F" w:rsidRPr="00FF4A99" w:rsidRDefault="009C667F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C667F" w:rsidRPr="00FF4A99" w14:paraId="30276CBC" w14:textId="697E4514" w:rsidTr="009C667F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9C667F" w:rsidRPr="00FF4A99" w:rsidRDefault="009C667F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922" w:type="dxa"/>
                  <w:gridSpan w:val="2"/>
                </w:tcPr>
                <w:p w14:paraId="732934FB" w14:textId="3E4C8284" w:rsidR="009C667F" w:rsidRPr="00FF4A99" w:rsidRDefault="009C667F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0EE27C72" w14:textId="3D3F980E" w:rsidR="009C667F" w:rsidRPr="00FF4A99" w:rsidRDefault="009C667F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21CCCD40" w14:textId="00863272" w:rsidR="009C667F" w:rsidRPr="00FF4A99" w:rsidRDefault="009C667F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8EACDB1" w14:textId="4367F28C" w:rsidR="009C667F" w:rsidRPr="00FF4A99" w:rsidRDefault="009C667F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2E1D70A" w14:textId="05D0BB41" w:rsidR="009C667F" w:rsidRPr="00FF4A99" w:rsidRDefault="009C667F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D038F5F" w14:textId="716BA79F" w:rsidR="009C667F" w:rsidRPr="00FF4A99" w:rsidRDefault="009C667F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CA00959" w14:textId="711369C7" w:rsidR="009C667F" w:rsidRPr="00FF4A99" w:rsidRDefault="009C667F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293935E" w14:textId="7B29208E" w:rsidR="009C667F" w:rsidRPr="00FF4A99" w:rsidRDefault="009C667F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28956B1" w14:textId="2158CC91" w:rsidR="009C667F" w:rsidRPr="00FF4A99" w:rsidRDefault="009C667F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69CF7A19" w14:textId="5D41F94C" w:rsidR="009C667F" w:rsidRPr="00FF4A99" w:rsidRDefault="009C667F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78BFAF5" w14:textId="4C7AD125" w:rsidR="009C667F" w:rsidRPr="00FF4A99" w:rsidRDefault="009C667F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9C667F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9C667F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9C667F" w:rsidRPr="00BD2AEB" w14:paraId="6EE0E6F2" w14:textId="280D2E9F" w:rsidTr="009C667F">
              <w:trPr>
                <w:trHeight w:val="470"/>
              </w:trPr>
              <w:tc>
                <w:tcPr>
                  <w:tcW w:w="926" w:type="dxa"/>
                </w:tcPr>
                <w:p w14:paraId="53D6BC7E" w14:textId="77777777" w:rsidR="009C667F" w:rsidRPr="00BD2AEB" w:rsidRDefault="009C667F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0" w:colLast="11"/>
                  <w:r w:rsidRPr="00BD2AEB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26" w:type="dxa"/>
                </w:tcPr>
                <w:p w14:paraId="700A18D8" w14:textId="77777777" w:rsidR="009C667F" w:rsidRPr="00BD2AEB" w:rsidRDefault="009C667F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D2AEB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9C667F" w:rsidRPr="00BD2AEB" w:rsidRDefault="009C667F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D2AEB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9C667F" w:rsidRPr="00BD2AEB" w:rsidRDefault="009C667F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D2AEB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9C667F" w:rsidRPr="00BD2AEB" w:rsidRDefault="009C667F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D2AEB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9C667F" w:rsidRPr="00BD2AEB" w:rsidRDefault="009C667F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D2AEB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9C667F" w:rsidRPr="00BD2AEB" w:rsidRDefault="009C667F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D2AEB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9C667F" w:rsidRPr="00BD2AEB" w:rsidRDefault="009C667F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D2AEB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9C667F" w:rsidRPr="00BD2AEB" w:rsidRDefault="009C667F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D2AEB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9C667F" w:rsidRPr="00BD2AEB" w:rsidRDefault="009C667F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D2AEB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9C667F" w:rsidRPr="00BD2AEB" w:rsidRDefault="009C667F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D2AEB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9C667F" w:rsidRPr="00BD2AEB" w:rsidRDefault="009C667F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BD2AEB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9C667F" w:rsidRPr="00BD2AEB" w14:paraId="746F2C2B" w14:textId="66FB4D8F" w:rsidTr="009C667F">
              <w:trPr>
                <w:trHeight w:val="489"/>
              </w:trPr>
              <w:tc>
                <w:tcPr>
                  <w:tcW w:w="926" w:type="dxa"/>
                </w:tcPr>
                <w:p w14:paraId="4508D5CA" w14:textId="4B3DFFB2" w:rsidR="009C667F" w:rsidRPr="00BD2AEB" w:rsidRDefault="009C667F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D2AEB">
                    <w:rPr>
                      <w:b/>
                      <w:sz w:val="20"/>
                      <w:lang w:val="tr-TR"/>
                    </w:rPr>
                    <w:t>Kalite Yönetim Sistemle</w:t>
                  </w:r>
                  <w:r w:rsidRPr="00BD2AEB">
                    <w:rPr>
                      <w:b/>
                      <w:sz w:val="20"/>
                      <w:lang w:val="tr-TR"/>
                    </w:rPr>
                    <w:lastRenderedPageBreak/>
                    <w:t>ri</w:t>
                  </w:r>
                </w:p>
              </w:tc>
              <w:tc>
                <w:tcPr>
                  <w:tcW w:w="926" w:type="dxa"/>
                </w:tcPr>
                <w:p w14:paraId="7EFE743B" w14:textId="1837D0A1" w:rsidR="009C667F" w:rsidRPr="00BD2AEB" w:rsidRDefault="009C667F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BD2AEB">
                    <w:rPr>
                      <w:sz w:val="20"/>
                      <w:lang w:val="tr-TR"/>
                    </w:rPr>
                    <w:lastRenderedPageBreak/>
                    <w:t>2</w:t>
                  </w:r>
                </w:p>
              </w:tc>
              <w:tc>
                <w:tcPr>
                  <w:tcW w:w="926" w:type="dxa"/>
                </w:tcPr>
                <w:p w14:paraId="02BDF113" w14:textId="3749DD29" w:rsidR="009C667F" w:rsidRPr="00BD2AEB" w:rsidRDefault="009C667F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BD2AEB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7" w:type="dxa"/>
                </w:tcPr>
                <w:p w14:paraId="4BD62045" w14:textId="27B64C02" w:rsidR="009C667F" w:rsidRPr="00BD2AEB" w:rsidRDefault="009C667F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BD2AEB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6" w:type="dxa"/>
                </w:tcPr>
                <w:p w14:paraId="70A0E403" w14:textId="4A0A74EC" w:rsidR="009C667F" w:rsidRPr="00BD2AEB" w:rsidRDefault="009C667F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BD2AEB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6" w:type="dxa"/>
                </w:tcPr>
                <w:p w14:paraId="67583BFA" w14:textId="0E346CCF" w:rsidR="009C667F" w:rsidRPr="00BD2AEB" w:rsidRDefault="009C667F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BD2AEB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6" w:type="dxa"/>
                </w:tcPr>
                <w:p w14:paraId="3F01CD72" w14:textId="0C3F0A55" w:rsidR="009C667F" w:rsidRPr="00BD2AEB" w:rsidRDefault="009C667F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BD2AEB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7" w:type="dxa"/>
                </w:tcPr>
                <w:p w14:paraId="43337045" w14:textId="54C71716" w:rsidR="009C667F" w:rsidRPr="00BD2AEB" w:rsidRDefault="009C667F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BD2AEB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6" w:type="dxa"/>
                </w:tcPr>
                <w:p w14:paraId="2766E973" w14:textId="74CD76F0" w:rsidR="009C667F" w:rsidRPr="00BD2AEB" w:rsidRDefault="009C667F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D2AEB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6" w:type="dxa"/>
                </w:tcPr>
                <w:p w14:paraId="3216A736" w14:textId="0958CE20" w:rsidR="009C667F" w:rsidRPr="00BD2AEB" w:rsidRDefault="009C667F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BD2AEB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2A199291" w14:textId="2EE85B8C" w:rsidR="009C667F" w:rsidRPr="00BD2AEB" w:rsidRDefault="009C667F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D2AEB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230CCCFF" w:rsidR="009C667F" w:rsidRPr="00BD2AEB" w:rsidRDefault="009C667F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BD2AEB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60A60" w14:textId="77777777" w:rsidR="005751F6" w:rsidRDefault="005751F6" w:rsidP="002B2BC7">
      <w:r>
        <w:separator/>
      </w:r>
    </w:p>
  </w:endnote>
  <w:endnote w:type="continuationSeparator" w:id="0">
    <w:p w14:paraId="7A8E8D13" w14:textId="77777777" w:rsidR="005751F6" w:rsidRDefault="005751F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86983" w14:textId="77777777" w:rsidR="005751F6" w:rsidRDefault="005751F6" w:rsidP="002B2BC7">
      <w:r>
        <w:separator/>
      </w:r>
    </w:p>
  </w:footnote>
  <w:footnote w:type="continuationSeparator" w:id="0">
    <w:p w14:paraId="19C7D739" w14:textId="77777777" w:rsidR="005751F6" w:rsidRDefault="005751F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C667F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C667F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139D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751F6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6B64"/>
    <w:rsid w:val="008E0291"/>
    <w:rsid w:val="008F3BA1"/>
    <w:rsid w:val="00904685"/>
    <w:rsid w:val="0092731F"/>
    <w:rsid w:val="00930034"/>
    <w:rsid w:val="0093445F"/>
    <w:rsid w:val="009C667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D2AEB"/>
    <w:rsid w:val="00C9789E"/>
    <w:rsid w:val="00D03FD9"/>
    <w:rsid w:val="00D16095"/>
    <w:rsid w:val="00D425A6"/>
    <w:rsid w:val="00D606AB"/>
    <w:rsid w:val="00D6094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596571D9-DD51-4278-8312-E117B85F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2022-04-11T09:04:00Z</dcterms:modified>
</cp:coreProperties>
</file>