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D24872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2487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D2487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248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D2487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D2487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D2487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D2487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D2487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2487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1B79E5E" w:rsidR="001E4193" w:rsidRPr="00D24872" w:rsidRDefault="008E2B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İthalat ve İhracat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D2487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D24872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23685DE2" w:rsidR="009F5F87" w:rsidRPr="00D24872" w:rsidRDefault="008E2B4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D24872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D24872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2507A515" w:rsidR="001E4193" w:rsidRPr="00D24872" w:rsidRDefault="008E2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DAEF5EA" w:rsidR="001E4193" w:rsidRPr="00D24872" w:rsidRDefault="008E2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2487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D248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D2487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2487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D248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D2487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2487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D248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D24872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2487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D2487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D2487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2487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D2487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D2487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2487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D2487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D2487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24872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D2487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D248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4C2ACBE" w:rsidR="004660D1" w:rsidRPr="00D24872" w:rsidRDefault="008E2B4B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Bu dersin amacı; öğrencilerin ithalat ve ihracat işlemlerini inceleyip yorumlayabilmelerini ve ithalat ve ihracat işlemlerinin ilkelerini ve pratik süreçlerini tanımlayabilmelerini sağlamaktır. Bu ders, ithalat ve ihracat faaliyetlerinin esaslarını ele almayı amaçlar.</w:t>
                  </w:r>
                </w:p>
              </w:tc>
            </w:tr>
            <w:tr w:rsidR="004660D1" w:rsidRPr="00D2487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D248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D2487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D24872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D24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7F128B68" w14:textId="16991979" w:rsidR="008E2B4B" w:rsidRPr="008E2B4B" w:rsidRDefault="008E2B4B" w:rsidP="008E2B4B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D248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 xml:space="preserve"> </w:t>
                  </w:r>
                  <w:r w:rsidRPr="008E2B4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 xml:space="preserve">1-İhracat ve ithalatın temellerini uygulama temelinde tanımlayabileceklerdir. </w:t>
                  </w:r>
                </w:p>
                <w:p w14:paraId="057B1EBA" w14:textId="77777777" w:rsidR="008E2B4B" w:rsidRPr="008E2B4B" w:rsidRDefault="008E2B4B" w:rsidP="008E2B4B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8E2B4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 xml:space="preserve"> 2-İhracat ve ithalat prosedürlerini ve stratejilerini karşılaştırabileceklerdir. </w:t>
                  </w:r>
                </w:p>
                <w:p w14:paraId="5F56887B" w14:textId="77777777" w:rsidR="008E2B4B" w:rsidRPr="008E2B4B" w:rsidRDefault="008E2B4B" w:rsidP="008E2B4B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8E2B4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 xml:space="preserve"> 3-İhracat ve ithalat operasyonlarındaki zorlukları ve fırsatları değerlendirebileceklerdir. </w:t>
                  </w:r>
                </w:p>
                <w:p w14:paraId="3D474249" w14:textId="15BEB865" w:rsidR="00C80F1B" w:rsidRPr="00D24872" w:rsidRDefault="008E2B4B" w:rsidP="008E2B4B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D248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 xml:space="preserve"> 4-İhracat ve ithalat süreçlerini planlayarak yönetebileceklerdir.</w:t>
                  </w:r>
                </w:p>
              </w:tc>
            </w:tr>
            <w:tr w:rsidR="004660D1" w:rsidRPr="00D2487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D2487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D2487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EA4EC93" w14:textId="77777777" w:rsidR="008E2B4B" w:rsidRPr="00D24872" w:rsidRDefault="008E2B4B" w:rsidP="008E2B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stratejisinin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geliştirilmesi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planlama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stratejisi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geliştirme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paydaş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seçimi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pazar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stratejisi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piyasaya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giriş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seçenekleri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alternatif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dış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yöntemleri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teşvikleri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işlemleri</w:t>
                  </w:r>
                  <w:proofErr w:type="spellEnd"/>
                </w:p>
                <w:p w14:paraId="44C7D4E6" w14:textId="7814B703" w:rsidR="00C80F1B" w:rsidRPr="00D24872" w:rsidRDefault="008E2B4B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düzenlemeleri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ithalata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ürünlerin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paydaşların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seçilmesi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müzakere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teknikleri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ödeme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yöntemleri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operasyon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finansmanı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ihracatta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konularının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dağıtımı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sunumu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ithalatta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konularının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dağıtımı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sunumu</w:t>
                  </w:r>
                  <w:proofErr w:type="spellEnd"/>
                  <w:r w:rsidRPr="00D2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D2487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D24872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D2487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E2B4B" w:rsidRPr="00D24872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E2B4B" w:rsidRPr="00D24872" w:rsidRDefault="008E2B4B" w:rsidP="008E2B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CD9452" w:rsidR="008E2B4B" w:rsidRPr="00D24872" w:rsidRDefault="008E2B4B" w:rsidP="008E2B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Stratejisinin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Geliştirilmesi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Dış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Analiz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Planlama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Süreci</w:t>
                  </w:r>
                  <w:proofErr w:type="spellEnd"/>
                </w:p>
              </w:tc>
            </w:tr>
            <w:tr w:rsidR="008E2B4B" w:rsidRPr="00D24872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E2B4B" w:rsidRPr="00D24872" w:rsidRDefault="008E2B4B" w:rsidP="008E2B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858980B" w:rsidR="008E2B4B" w:rsidRPr="00D24872" w:rsidRDefault="008E2B4B" w:rsidP="008E2B4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Analizi</w:t>
                  </w:r>
                  <w:proofErr w:type="spellEnd"/>
                </w:p>
              </w:tc>
            </w:tr>
            <w:tr w:rsidR="008E2B4B" w:rsidRPr="00D24872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E2B4B" w:rsidRPr="00D24872" w:rsidRDefault="008E2B4B" w:rsidP="008E2B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61976708" w:rsidR="008E2B4B" w:rsidRPr="00D24872" w:rsidRDefault="008E2B4B" w:rsidP="008E2B4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Stratejisi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Geliştirme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Paydaş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Ülke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Analizi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Seçimi</w:t>
                  </w:r>
                  <w:proofErr w:type="spellEnd"/>
                </w:p>
              </w:tc>
            </w:tr>
            <w:tr w:rsidR="008E2B4B" w:rsidRPr="00D24872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E2B4B" w:rsidRPr="00D24872" w:rsidRDefault="008E2B4B" w:rsidP="008E2B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605A4FD" w:rsidR="008E2B4B" w:rsidRPr="00D24872" w:rsidRDefault="008E2B4B" w:rsidP="008E2B4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Pazar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Stratejisi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Piyasaya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Giriş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Seçenekleri</w:t>
                  </w:r>
                  <w:proofErr w:type="spellEnd"/>
                </w:p>
              </w:tc>
            </w:tr>
            <w:tr w:rsidR="008E2B4B" w:rsidRPr="00D24872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E2B4B" w:rsidRPr="00D24872" w:rsidRDefault="008E2B4B" w:rsidP="008E2B4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DD3EBAF" w:rsidR="008E2B4B" w:rsidRPr="00D24872" w:rsidRDefault="008E2B4B" w:rsidP="008E2B4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Alternatif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Dış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Ticaret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Yöntemleri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Teşvikleri</w:t>
                  </w:r>
                  <w:proofErr w:type="spellEnd"/>
                </w:p>
              </w:tc>
            </w:tr>
            <w:tr w:rsidR="008E2B4B" w:rsidRPr="00D24872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E2B4B" w:rsidRPr="00D24872" w:rsidRDefault="008E2B4B" w:rsidP="008E2B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A356797" w:rsidR="008E2B4B" w:rsidRPr="00D24872" w:rsidRDefault="008E2B4B" w:rsidP="008E2B4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İşlemleri</w:t>
                  </w:r>
                  <w:proofErr w:type="spellEnd"/>
                </w:p>
              </w:tc>
            </w:tr>
            <w:tr w:rsidR="008E2B4B" w:rsidRPr="00D24872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E2B4B" w:rsidRPr="00D24872" w:rsidRDefault="008E2B4B" w:rsidP="008E2B4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FE5492E" w:rsidR="008E2B4B" w:rsidRPr="00D24872" w:rsidRDefault="008E2B4B" w:rsidP="008E2B4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İthalat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Düzenlemeleri</w:t>
                  </w:r>
                  <w:proofErr w:type="spellEnd"/>
                </w:p>
              </w:tc>
            </w:tr>
            <w:tr w:rsidR="008E2B4B" w:rsidRPr="00D24872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E2B4B" w:rsidRPr="00D24872" w:rsidRDefault="008E2B4B" w:rsidP="008E2B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660F009" w:rsidR="008E2B4B" w:rsidRPr="00D24872" w:rsidRDefault="008E2B4B" w:rsidP="008E2B4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İthalata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Konu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Ürünlerin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Paydaşların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Seçilmesi</w:t>
                  </w:r>
                  <w:proofErr w:type="spellEnd"/>
                </w:p>
              </w:tc>
            </w:tr>
            <w:tr w:rsidR="008E2B4B" w:rsidRPr="00D24872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E2B4B" w:rsidRPr="00D24872" w:rsidRDefault="008E2B4B" w:rsidP="008E2B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759669AC" w:rsidR="008E2B4B" w:rsidRPr="00D24872" w:rsidRDefault="008E2B4B" w:rsidP="008E2B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İthalat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için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Müzakere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Teknikleri</w:t>
                  </w:r>
                  <w:proofErr w:type="spellEnd"/>
                </w:p>
              </w:tc>
            </w:tr>
            <w:tr w:rsidR="008E2B4B" w:rsidRPr="00D24872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E2B4B" w:rsidRPr="00D24872" w:rsidRDefault="008E2B4B" w:rsidP="008E2B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44491B4" w:rsidR="008E2B4B" w:rsidRPr="00D24872" w:rsidRDefault="008E2B4B" w:rsidP="008E2B4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İthalat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için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Ödeme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Yöntemleri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Operasyon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Finansmanı</w:t>
                  </w:r>
                  <w:proofErr w:type="spellEnd"/>
                </w:p>
              </w:tc>
            </w:tr>
            <w:tr w:rsidR="008E2B4B" w:rsidRPr="00D24872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E2B4B" w:rsidRPr="00D24872" w:rsidRDefault="008E2B4B" w:rsidP="008E2B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CD50C45" w:rsidR="008E2B4B" w:rsidRPr="00D24872" w:rsidRDefault="008E2B4B" w:rsidP="008E2B4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İhracatta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İşlem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Süreci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Konularının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Dağıtımı</w:t>
                  </w:r>
                  <w:proofErr w:type="spellEnd"/>
                </w:p>
              </w:tc>
            </w:tr>
            <w:tr w:rsidR="008E2B4B" w:rsidRPr="00D24872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E2B4B" w:rsidRPr="00D24872" w:rsidRDefault="008E2B4B" w:rsidP="008E2B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8270AC5" w:rsidR="008E2B4B" w:rsidRPr="00D24872" w:rsidRDefault="008E2B4B" w:rsidP="008E2B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sunumu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2B4B" w:rsidRPr="00D24872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E2B4B" w:rsidRPr="00D24872" w:rsidRDefault="008E2B4B" w:rsidP="008E2B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61E764F8" w:rsidR="008E2B4B" w:rsidRPr="00D24872" w:rsidRDefault="008E2B4B" w:rsidP="008E2B4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İthalatta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İşlem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Süreci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Konularının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Dağıtımı</w:t>
                  </w:r>
                  <w:proofErr w:type="spellEnd"/>
                </w:p>
              </w:tc>
            </w:tr>
            <w:tr w:rsidR="008E2B4B" w:rsidRPr="00D24872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E2B4B" w:rsidRPr="00D24872" w:rsidRDefault="008E2B4B" w:rsidP="008E2B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51956E4" w:rsidR="008E2B4B" w:rsidRPr="00D24872" w:rsidRDefault="008E2B4B" w:rsidP="008E2B4B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Proje</w:t>
                  </w:r>
                  <w:proofErr w:type="spellEnd"/>
                  <w:r w:rsidRPr="00D2487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bCs/>
                      <w:sz w:val="24"/>
                      <w:szCs w:val="24"/>
                    </w:rPr>
                    <w:t>sunumu</w:t>
                  </w:r>
                  <w:proofErr w:type="spellEnd"/>
                </w:p>
              </w:tc>
            </w:tr>
          </w:tbl>
          <w:p w14:paraId="73C8F90D" w14:textId="77777777" w:rsidR="00A25C74" w:rsidRPr="00D24872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2487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2487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24872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2487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2487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D2487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2487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87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2487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D2487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2487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2487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24872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D24872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p w14:paraId="48A3B848" w14:textId="3C1C582B" w:rsidR="008E2B4B" w:rsidRPr="00D24872" w:rsidRDefault="008E2B4B" w:rsidP="008E2B4B">
                          <w:pPr>
                            <w:pStyle w:val="TableParagraph"/>
                            <w:ind w:left="0"/>
                            <w:jc w:val="both"/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D24872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24872"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Gürsoy, Y. (2020). </w:t>
                          </w:r>
                          <w:r w:rsidRPr="00D24872">
                            <w:rPr>
                              <w:rFonts w:eastAsiaTheme="minorHAnsi"/>
                              <w:bCs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Dış ticaret işlemleri yönetimi</w:t>
                          </w:r>
                          <w:r w:rsidRPr="00D24872"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. Bursa: Ekin Kitabevi. </w:t>
                          </w:r>
                        </w:p>
                        <w:p w14:paraId="4BE18716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Kaya, F. (2017). </w:t>
                          </w:r>
                          <w:r w:rsidRPr="008E2B4B">
                            <w:rPr>
                              <w:rFonts w:eastAsiaTheme="minorHAnsi"/>
                              <w:bCs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Dış ticaret işlemleri yönetimi</w:t>
                          </w:r>
                          <w:r w:rsidRPr="008E2B4B"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. İstanbul: Beta Yayıncılık. </w:t>
                          </w:r>
                        </w:p>
                        <w:p w14:paraId="2608242C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Canıtez, M. (2016). </w:t>
                          </w:r>
                          <w:r w:rsidRPr="008E2B4B">
                            <w:rPr>
                              <w:rFonts w:eastAsiaTheme="minorHAnsi"/>
                              <w:bCs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Uygulamalı ihracat - ithalat işlemler ve dokümantasyon</w:t>
                          </w:r>
                          <w:r w:rsidRPr="008E2B4B">
                            <w:rPr>
                              <w:rFonts w:eastAsiaTheme="minorHAnsi"/>
                              <w:bCs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. Ankara: Gazi Kitabevi. </w:t>
                          </w:r>
                        </w:p>
                        <w:p w14:paraId="216062E9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b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b/>
                              <w:noProof/>
                              <w:sz w:val="24"/>
                              <w:szCs w:val="24"/>
                              <w:u w:val="single"/>
                              <w:lang w:val="tr-TR"/>
                            </w:rPr>
                            <w:t>Websiteleri</w:t>
                          </w:r>
                        </w:p>
                        <w:p w14:paraId="09BF3D98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Türkiye Cumhuriyeti Ticaret Bakanlığı – ticaret.gov.tr</w:t>
                          </w:r>
                        </w:p>
                        <w:p w14:paraId="08AAA57F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Financial Times – www.ft.com</w:t>
                          </w:r>
                        </w:p>
                        <w:p w14:paraId="159BB23C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Bloomberg BusinessWeek - http://www.businessweek.com/</w:t>
                          </w:r>
                        </w:p>
                        <w:p w14:paraId="11116B03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Global Trade Magazine - http://globaltrademag.com/</w:t>
                          </w:r>
                        </w:p>
                        <w:p w14:paraId="644302F1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The Economist – </w:t>
                          </w:r>
                          <w:hyperlink r:id="rId7" w:history="1">
                            <w:r w:rsidRPr="008E2B4B">
                              <w:rPr>
                                <w:rStyle w:val="Kpr"/>
                                <w:rFonts w:eastAsiaTheme="minorHAnsi"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t>www.economist.com</w:t>
                            </w:r>
                          </w:hyperlink>
                        </w:p>
                        <w:p w14:paraId="79D4C1DF" w14:textId="77777777" w:rsidR="008E2B4B" w:rsidRPr="008E2B4B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EXIMBANK - </w:t>
                          </w:r>
                          <w:hyperlink r:id="rId8" w:history="1">
                            <w:r w:rsidRPr="008E2B4B">
                              <w:rPr>
                                <w:rStyle w:val="Kpr"/>
                                <w:rFonts w:eastAsiaTheme="minorHAnsi"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t>https://www.eximbank.gov.tr/</w:t>
                            </w:r>
                          </w:hyperlink>
                        </w:p>
                        <w:p w14:paraId="12BFD2EE" w14:textId="0275BE9E" w:rsidR="00E9087F" w:rsidRPr="00D24872" w:rsidRDefault="008E2B4B" w:rsidP="008E2B4B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8E2B4B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Güneydoğu İhracatçı Birlikleri- </w:t>
                          </w:r>
                          <w:hyperlink r:id="rId9" w:history="1">
                            <w:r w:rsidRPr="008E2B4B">
                              <w:rPr>
                                <w:rStyle w:val="Kpr"/>
                                <w:rFonts w:eastAsiaTheme="minorHAnsi"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t>http://www.gaib.org.tr/</w:t>
                            </w:r>
                          </w:hyperlink>
                        </w:p>
                      </w:sdtContent>
                    </w:sdt>
                  </w:sdtContent>
                </w:sdt>
              </w:tc>
            </w:tr>
            <w:tr w:rsidR="001E4193" w:rsidRPr="00D2487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2487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24872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D2487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D2487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2487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D24872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D24872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D24872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D24872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D24872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D24872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D24872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D2487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D24872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D24872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D24872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D2487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D24872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D24872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D24872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8E2B4B" w:rsidRPr="00D24872" w14:paraId="73BCEABE" w14:textId="77777777" w:rsidTr="00E8413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E2B4B" w:rsidRPr="00D24872" w:rsidRDefault="008E2B4B" w:rsidP="008E2B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7850A7CC" w:rsidR="008E2B4B" w:rsidRPr="00D24872" w:rsidRDefault="008E2B4B" w:rsidP="008E2B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0EDAA4EE" w:rsidR="008E2B4B" w:rsidRPr="00D24872" w:rsidRDefault="008E2B4B" w:rsidP="008E2B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1D1B15A9" w:rsidR="008E2B4B" w:rsidRPr="00D24872" w:rsidRDefault="008E2B4B" w:rsidP="008E2B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220B57A6" w:rsidR="008E2B4B" w:rsidRPr="00D24872" w:rsidRDefault="008E2B4B" w:rsidP="008E2B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129C941A" w:rsidR="008E2B4B" w:rsidRPr="00D24872" w:rsidRDefault="008E2B4B" w:rsidP="008E2B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0A6B8ADB" w:rsidR="008E2B4B" w:rsidRPr="00D24872" w:rsidRDefault="008E2B4B" w:rsidP="008E2B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4705862A" w:rsidR="008E2B4B" w:rsidRPr="00D24872" w:rsidRDefault="008E2B4B" w:rsidP="008E2B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191ABF84" w:rsidR="008E2B4B" w:rsidRPr="00D24872" w:rsidRDefault="008E2B4B" w:rsidP="008E2B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40AD16EC" w:rsidR="008E2B4B" w:rsidRPr="00D24872" w:rsidRDefault="008E2B4B" w:rsidP="008E2B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1FC410C4" w:rsidR="008E2B4B" w:rsidRPr="00D24872" w:rsidRDefault="008E2B4B" w:rsidP="008E2B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2B4B" w:rsidRPr="00D24872" w14:paraId="4B85BEB9" w14:textId="77777777" w:rsidTr="00E8413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E2B4B" w:rsidRPr="00D24872" w:rsidRDefault="008E2B4B" w:rsidP="008E2B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5A51AE12" w:rsidR="008E2B4B" w:rsidRPr="00D24872" w:rsidRDefault="008E2B4B" w:rsidP="008E2B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4843535C" w:rsidR="008E2B4B" w:rsidRPr="00D24872" w:rsidRDefault="008E2B4B" w:rsidP="008E2B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45E91EE" w:rsidR="008E2B4B" w:rsidRPr="00D24872" w:rsidRDefault="008E2B4B" w:rsidP="008E2B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5AEB47AE" w:rsidR="008E2B4B" w:rsidRPr="00D24872" w:rsidRDefault="008E2B4B" w:rsidP="008E2B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52F8E92E" w:rsidR="008E2B4B" w:rsidRPr="00D24872" w:rsidRDefault="008E2B4B" w:rsidP="008E2B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228B0C27" w:rsidR="008E2B4B" w:rsidRPr="00D24872" w:rsidRDefault="008E2B4B" w:rsidP="008E2B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E2A63FD" w:rsidR="008E2B4B" w:rsidRPr="00D24872" w:rsidRDefault="008E2B4B" w:rsidP="008E2B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2FE7C719" w:rsidR="008E2B4B" w:rsidRPr="00D24872" w:rsidRDefault="008E2B4B" w:rsidP="008E2B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85D810D" w:rsidR="008E2B4B" w:rsidRPr="00D24872" w:rsidRDefault="008E2B4B" w:rsidP="008E2B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055E8572" w:rsidR="008E2B4B" w:rsidRPr="00D24872" w:rsidRDefault="008E2B4B" w:rsidP="008E2B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2B4B" w:rsidRPr="00D24872" w14:paraId="426E3EE3" w14:textId="77777777" w:rsidTr="00E8413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E2B4B" w:rsidRPr="00D24872" w:rsidRDefault="008E2B4B" w:rsidP="008E2B4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18776FC4" w:rsidR="008E2B4B" w:rsidRPr="00D24872" w:rsidRDefault="008E2B4B" w:rsidP="008E2B4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6C8C8D9B" w:rsidR="008E2B4B" w:rsidRPr="00D24872" w:rsidRDefault="008E2B4B" w:rsidP="008E2B4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0440350E" w:rsidR="008E2B4B" w:rsidRPr="00D24872" w:rsidRDefault="008E2B4B" w:rsidP="008E2B4B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9FC02FE" w:rsidR="008E2B4B" w:rsidRPr="00D24872" w:rsidRDefault="008E2B4B" w:rsidP="008E2B4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4F784920" w:rsidR="008E2B4B" w:rsidRPr="00D24872" w:rsidRDefault="008E2B4B" w:rsidP="008E2B4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C1C2938" w:rsidR="008E2B4B" w:rsidRPr="00D24872" w:rsidRDefault="008E2B4B" w:rsidP="008E2B4B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2A7AC99B" w:rsidR="008E2B4B" w:rsidRPr="00D24872" w:rsidRDefault="008E2B4B" w:rsidP="008E2B4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4504B140" w:rsidR="008E2B4B" w:rsidRPr="00D24872" w:rsidRDefault="008E2B4B" w:rsidP="008E2B4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7E30E053" w:rsidR="008E2B4B" w:rsidRPr="00D24872" w:rsidRDefault="008E2B4B" w:rsidP="008E2B4B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03536943" w:rsidR="008E2B4B" w:rsidRPr="00D24872" w:rsidRDefault="008E2B4B" w:rsidP="008E2B4B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2B4B" w:rsidRPr="00D24872" w14:paraId="35B2C4BC" w14:textId="77777777" w:rsidTr="00E84136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8E2B4B" w:rsidRPr="00D24872" w:rsidRDefault="008E2B4B" w:rsidP="008E2B4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D7FC3" w14:textId="590C6E48" w:rsidR="008E2B4B" w:rsidRPr="00D24872" w:rsidRDefault="008E2B4B" w:rsidP="008E2B4B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B231A" w14:textId="2182FFD3" w:rsidR="008E2B4B" w:rsidRPr="00D24872" w:rsidRDefault="008E2B4B" w:rsidP="008E2B4B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E45F5" w14:textId="584EE3CF" w:rsidR="008E2B4B" w:rsidRPr="00D24872" w:rsidRDefault="008E2B4B" w:rsidP="008E2B4B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E939A" w14:textId="71AA60BF" w:rsidR="008E2B4B" w:rsidRPr="00D24872" w:rsidRDefault="008E2B4B" w:rsidP="008E2B4B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185B7" w14:textId="4A9382DE" w:rsidR="008E2B4B" w:rsidRPr="00D24872" w:rsidRDefault="008E2B4B" w:rsidP="008E2B4B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3803E" w14:textId="44C97479" w:rsidR="008E2B4B" w:rsidRPr="00D24872" w:rsidRDefault="008E2B4B" w:rsidP="008E2B4B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B9E4B" w14:textId="562E55E9" w:rsidR="008E2B4B" w:rsidRPr="00D24872" w:rsidRDefault="008E2B4B" w:rsidP="008E2B4B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47FEF" w14:textId="5FE972BB" w:rsidR="008E2B4B" w:rsidRPr="00D24872" w:rsidRDefault="008E2B4B" w:rsidP="008E2B4B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CC1C0" w14:textId="4118F103" w:rsidR="008E2B4B" w:rsidRPr="00D24872" w:rsidRDefault="008E2B4B" w:rsidP="008E2B4B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1B8FF" w14:textId="3FFCF80B" w:rsidR="008E2B4B" w:rsidRPr="00D24872" w:rsidRDefault="008E2B4B" w:rsidP="008E2B4B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D24872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D24872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D24872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D24872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D24872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D24872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24872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D24872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24872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2487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24872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2487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D24872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D2487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24872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24872">
              <w:t>Program Çıktıları ve İlgili Dersin İlişkisi</w:t>
            </w:r>
          </w:p>
          <w:p w14:paraId="0C31214A" w14:textId="77777777" w:rsidR="001E4193" w:rsidRPr="00D2487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D24872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D24872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D24872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D24872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D24872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D24872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D24872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D24872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D24872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D24872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D24872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D24872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8E2B4B" w:rsidRPr="00D24872" w14:paraId="746F2C2B" w14:textId="77777777" w:rsidTr="00B80E40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43C660FA" w:rsidR="008E2B4B" w:rsidRPr="00D24872" w:rsidRDefault="008E2B4B" w:rsidP="008E2B4B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24872">
                    <w:rPr>
                      <w:b/>
                      <w:sz w:val="20"/>
                      <w:szCs w:val="20"/>
                    </w:rPr>
                    <w:t>İthalat</w:t>
                  </w:r>
                  <w:proofErr w:type="spellEnd"/>
                  <w:r w:rsidRPr="00D2487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4872">
                    <w:rPr>
                      <w:b/>
                      <w:sz w:val="20"/>
                      <w:szCs w:val="20"/>
                    </w:rPr>
                    <w:t>ve</w:t>
                  </w:r>
                  <w:proofErr w:type="spellEnd"/>
                  <w:r w:rsidRPr="00D2487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4872">
                    <w:rPr>
                      <w:b/>
                      <w:sz w:val="20"/>
                      <w:szCs w:val="20"/>
                    </w:rPr>
                    <w:t>İhracat</w:t>
                  </w:r>
                  <w:proofErr w:type="spellEnd"/>
                  <w:r w:rsidRPr="00D2487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4872">
                    <w:rPr>
                      <w:b/>
                      <w:sz w:val="20"/>
                      <w:szCs w:val="20"/>
                    </w:rPr>
                    <w:t>Uygulamaları</w:t>
                  </w:r>
                  <w:proofErr w:type="spellEnd"/>
                  <w:r w:rsidRPr="00D2487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3D0056D2" w:rsidR="008E2B4B" w:rsidRPr="00D24872" w:rsidRDefault="008E2B4B" w:rsidP="008E2B4B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5D3E71FA" w:rsidR="008E2B4B" w:rsidRPr="00D24872" w:rsidRDefault="008E2B4B" w:rsidP="008E2B4B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1627E6E2" w:rsidR="008E2B4B" w:rsidRPr="00D24872" w:rsidRDefault="008E2B4B" w:rsidP="008E2B4B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5B3C0556" w:rsidR="008E2B4B" w:rsidRPr="00D24872" w:rsidRDefault="008E2B4B" w:rsidP="008E2B4B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76FCF71C" w:rsidR="008E2B4B" w:rsidRPr="00D24872" w:rsidRDefault="008E2B4B" w:rsidP="008E2B4B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759FAEF7" w:rsidR="008E2B4B" w:rsidRPr="00D24872" w:rsidRDefault="008E2B4B" w:rsidP="008E2B4B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799D6C64" w:rsidR="008E2B4B" w:rsidRPr="00D24872" w:rsidRDefault="008E2B4B" w:rsidP="008E2B4B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65122AD7" w:rsidR="008E2B4B" w:rsidRPr="00D24872" w:rsidRDefault="008E2B4B" w:rsidP="008E2B4B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45865AA5" w:rsidR="008E2B4B" w:rsidRPr="00D24872" w:rsidRDefault="008E2B4B" w:rsidP="008E2B4B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7ABCA25D" w:rsidR="008E2B4B" w:rsidRPr="00D24872" w:rsidRDefault="008E2B4B" w:rsidP="008E2B4B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24872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1DE" w14:textId="77777777" w:rsidR="00CE24A4" w:rsidRDefault="00CE24A4" w:rsidP="002B2BC7">
      <w:r>
        <w:separator/>
      </w:r>
    </w:p>
  </w:endnote>
  <w:endnote w:type="continuationSeparator" w:id="0">
    <w:p w14:paraId="0CA6D66A" w14:textId="77777777" w:rsidR="00CE24A4" w:rsidRDefault="00CE24A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0871" w14:textId="77777777" w:rsidR="00CE24A4" w:rsidRDefault="00CE24A4" w:rsidP="002B2BC7">
      <w:r>
        <w:separator/>
      </w:r>
    </w:p>
  </w:footnote>
  <w:footnote w:type="continuationSeparator" w:id="0">
    <w:p w14:paraId="23A61D51" w14:textId="77777777" w:rsidR="00CE24A4" w:rsidRDefault="00CE24A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CE24A4"/>
    <w:rsid w:val="00D24872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imbank.gov.t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onomis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ib.org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Yusuf Taha OKAN</cp:lastModifiedBy>
  <cp:revision>2</cp:revision>
  <cp:lastPrinted>2021-04-08T05:58:00Z</cp:lastPrinted>
  <dcterms:created xsi:type="dcterms:W3CDTF">2022-04-01T07:38:00Z</dcterms:created>
  <dcterms:modified xsi:type="dcterms:W3CDTF">2022-04-01T07:38:00Z</dcterms:modified>
</cp:coreProperties>
</file>