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1625" w:type="dxa"/>
        <w:tblInd w:w="-318" w:type="dxa"/>
        <w:tblBorders>
          <w:insideH w:val="none" w:sz="0" w:space="0" w:color="auto"/>
          <w:insideV w:val="none" w:sz="0" w:space="0" w:color="auto"/>
        </w:tblBorders>
        <w:tblLayout w:type="fixed"/>
        <w:tblLook w:val="04A0"/>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567B48" w:rsidP="00292BA0">
                  <w:pPr>
                    <w:pStyle w:val="TableParagraph"/>
                    <w:spacing w:line="256" w:lineRule="exact"/>
                    <w:ind w:left="105"/>
                    <w:jc w:val="left"/>
                    <w:rPr>
                      <w:b/>
                      <w:sz w:val="24"/>
                      <w:szCs w:val="24"/>
                      <w:lang w:val="tr-TR"/>
                    </w:rPr>
                  </w:pPr>
                  <w:r w:rsidRPr="00567B48">
                    <w:rPr>
                      <w:b/>
                      <w:bCs/>
                      <w:sz w:val="24"/>
                      <w:szCs w:val="24"/>
                      <w:lang w:val="tr-TR"/>
                    </w:rPr>
                    <w:t>Halkla İlişkiler Uygulamaları ve Örnek Olaylar</w:t>
                  </w:r>
                </w:p>
              </w:tc>
              <w:tc>
                <w:tcPr>
                  <w:tcW w:w="1483" w:type="dxa"/>
                </w:tcPr>
                <w:p w:rsidR="001E4193" w:rsidRPr="00567B48" w:rsidRDefault="00567B48" w:rsidP="00292BA0">
                  <w:pPr>
                    <w:pStyle w:val="TableParagraph"/>
                    <w:spacing w:line="256" w:lineRule="exact"/>
                    <w:jc w:val="left"/>
                    <w:rPr>
                      <w:sz w:val="24"/>
                      <w:szCs w:val="24"/>
                      <w:lang w:val="tr-TR"/>
                    </w:rPr>
                  </w:pPr>
                  <w:r w:rsidRPr="00567B48">
                    <w:rPr>
                      <w:sz w:val="24"/>
                      <w:szCs w:val="24"/>
                      <w:lang w:val="tr-TR"/>
                    </w:rPr>
                    <w:t>2206213</w:t>
                  </w:r>
                </w:p>
              </w:tc>
              <w:tc>
                <w:tcPr>
                  <w:tcW w:w="1483" w:type="dxa"/>
                </w:tcPr>
                <w:p w:rsidR="001E4193" w:rsidRPr="00D970EA" w:rsidRDefault="00A57325" w:rsidP="00292BA0">
                  <w:pPr>
                    <w:pStyle w:val="TableParagraph"/>
                    <w:spacing w:line="256" w:lineRule="exact"/>
                    <w:jc w:val="left"/>
                    <w:rPr>
                      <w:sz w:val="24"/>
                      <w:szCs w:val="24"/>
                      <w:lang w:val="tr-TR"/>
                    </w:rPr>
                  </w:pPr>
                  <w:r>
                    <w:rPr>
                      <w:sz w:val="24"/>
                      <w:szCs w:val="24"/>
                      <w:lang w:val="tr-TR"/>
                    </w:rPr>
                    <w:t>2</w:t>
                  </w:r>
                </w:p>
              </w:tc>
              <w:tc>
                <w:tcPr>
                  <w:tcW w:w="1484" w:type="dxa"/>
                </w:tcPr>
                <w:p w:rsidR="001E4193" w:rsidRPr="00D970EA" w:rsidRDefault="00567B48" w:rsidP="00292BA0">
                  <w:pPr>
                    <w:pStyle w:val="TableParagraph"/>
                    <w:spacing w:line="256" w:lineRule="exact"/>
                    <w:jc w:val="left"/>
                    <w:rPr>
                      <w:sz w:val="24"/>
                      <w:szCs w:val="24"/>
                      <w:lang w:val="tr-TR"/>
                    </w:rPr>
                  </w:pPr>
                  <w:r>
                    <w:rPr>
                      <w:sz w:val="24"/>
                      <w:szCs w:val="24"/>
                      <w:lang w:val="tr-TR"/>
                    </w:rPr>
                    <w:t>4</w:t>
                  </w:r>
                  <w:r w:rsidR="005D7CEE">
                    <w:rPr>
                      <w:sz w:val="24"/>
                      <w:szCs w:val="24"/>
                      <w:lang w:val="tr-TR"/>
                    </w:rPr>
                    <w:t>+0</w:t>
                  </w:r>
                </w:p>
              </w:tc>
              <w:tc>
                <w:tcPr>
                  <w:tcW w:w="1483" w:type="dxa"/>
                </w:tcPr>
                <w:p w:rsidR="001E4193" w:rsidRPr="00D970EA" w:rsidRDefault="00567B48" w:rsidP="00292BA0">
                  <w:pPr>
                    <w:pStyle w:val="TableParagraph"/>
                    <w:spacing w:line="256" w:lineRule="exact"/>
                    <w:ind w:left="109"/>
                    <w:jc w:val="left"/>
                    <w:rPr>
                      <w:sz w:val="24"/>
                      <w:szCs w:val="24"/>
                      <w:lang w:val="tr-TR"/>
                    </w:rPr>
                  </w:pPr>
                  <w:r>
                    <w:rPr>
                      <w:sz w:val="24"/>
                      <w:szCs w:val="24"/>
                      <w:lang w:val="tr-TR"/>
                    </w:rPr>
                    <w:t>4</w:t>
                  </w:r>
                </w:p>
              </w:tc>
              <w:tc>
                <w:tcPr>
                  <w:tcW w:w="1484" w:type="dxa"/>
                </w:tcPr>
                <w:p w:rsidR="001E4193" w:rsidRPr="00D970EA" w:rsidRDefault="00567B48" w:rsidP="00292BA0">
                  <w:pPr>
                    <w:pStyle w:val="TableParagraph"/>
                    <w:spacing w:line="256" w:lineRule="exact"/>
                    <w:ind w:left="109"/>
                    <w:jc w:val="left"/>
                    <w:rPr>
                      <w:sz w:val="24"/>
                      <w:szCs w:val="24"/>
                      <w:lang w:val="tr-TR"/>
                    </w:rPr>
                  </w:pPr>
                  <w:r>
                    <w:rPr>
                      <w:sz w:val="24"/>
                      <w:szCs w:val="24"/>
                      <w:lang w:val="tr-TR"/>
                    </w:rPr>
                    <w:t>4</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bookmarkStart w:id="0" w:name="_GoBack"/>
                  <w:bookmarkEnd w:id="0"/>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567B48" w:rsidRPr="00D970EA" w:rsidTr="00F11203">
              <w:trPr>
                <w:trHeight w:val="275"/>
              </w:trPr>
              <w:tc>
                <w:tcPr>
                  <w:tcW w:w="2273" w:type="dxa"/>
                  <w:tcBorders>
                    <w:left w:val="single" w:sz="6" w:space="0" w:color="000000"/>
                  </w:tcBorders>
                </w:tcPr>
                <w:p w:rsidR="00567B48" w:rsidRPr="00D970EA" w:rsidRDefault="00567B48"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567B48" w:rsidRPr="00D970EA" w:rsidRDefault="00567B48" w:rsidP="00292BA0">
                  <w:pPr>
                    <w:pStyle w:val="TableParagraph"/>
                    <w:spacing w:line="256" w:lineRule="exact"/>
                    <w:ind w:left="105"/>
                    <w:jc w:val="left"/>
                    <w:rPr>
                      <w:noProof/>
                      <w:sz w:val="24"/>
                      <w:szCs w:val="24"/>
                      <w:lang w:val="tr-TR"/>
                    </w:rPr>
                  </w:pPr>
                </w:p>
                <w:p w:rsidR="00567B48" w:rsidRPr="00D970EA" w:rsidRDefault="00567B48" w:rsidP="00292BA0">
                  <w:pPr>
                    <w:pStyle w:val="TableParagraph"/>
                    <w:spacing w:line="256" w:lineRule="exact"/>
                    <w:ind w:left="105"/>
                    <w:jc w:val="left"/>
                    <w:rPr>
                      <w:noProof/>
                      <w:sz w:val="24"/>
                      <w:szCs w:val="24"/>
                      <w:lang w:val="tr-TR"/>
                    </w:rPr>
                  </w:pPr>
                </w:p>
              </w:tc>
              <w:tc>
                <w:tcPr>
                  <w:tcW w:w="8776" w:type="dxa"/>
                  <w:gridSpan w:val="6"/>
                </w:tcPr>
                <w:p w:rsidR="00567B48" w:rsidRPr="00567B48" w:rsidRDefault="00567B48" w:rsidP="00567B48">
                  <w:pPr>
                    <w:pStyle w:val="TableParagraph"/>
                    <w:spacing w:line="252" w:lineRule="auto"/>
                    <w:ind w:left="177"/>
                    <w:jc w:val="left"/>
                    <w:rPr>
                      <w:noProof/>
                      <w:sz w:val="24"/>
                      <w:lang w:val="tr-TR"/>
                    </w:rPr>
                  </w:pPr>
                  <w:r w:rsidRPr="00567B48">
                    <w:rPr>
                      <w:noProof/>
                      <w:sz w:val="24"/>
                      <w:lang w:val="tr-TR"/>
                    </w:rPr>
                    <w:t>Bu dersle birlikte halkla ilişkiler bölümü öğrencisinin halkla ilişkilerin temel uygulama alanları olan kriz yönetimi, etkinlik yönetimi, medya ilişkileri ve pazarlama halkla ilişkileri gibi konular hakkında bilgi sahibi olması ve bu uygulama alanlarında kampanya ve etkinlikler yürütebilmesi amaçlanmaktadır.</w:t>
                  </w:r>
                </w:p>
              </w:tc>
            </w:tr>
            <w:tr w:rsidR="00567B48" w:rsidRPr="00D970EA" w:rsidTr="00F11203">
              <w:trPr>
                <w:trHeight w:val="275"/>
              </w:trPr>
              <w:tc>
                <w:tcPr>
                  <w:tcW w:w="2273" w:type="dxa"/>
                  <w:tcBorders>
                    <w:left w:val="single" w:sz="6" w:space="0" w:color="000000"/>
                  </w:tcBorders>
                </w:tcPr>
                <w:p w:rsidR="00567B48" w:rsidRPr="00D970EA" w:rsidRDefault="00567B48"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567B48" w:rsidRPr="00D970EA" w:rsidRDefault="00567B48" w:rsidP="005A25B0">
                  <w:pPr>
                    <w:pStyle w:val="TableParagraph"/>
                    <w:spacing w:line="256" w:lineRule="exact"/>
                    <w:ind w:left="0"/>
                    <w:jc w:val="left"/>
                    <w:rPr>
                      <w:noProof/>
                      <w:sz w:val="24"/>
                      <w:szCs w:val="24"/>
                      <w:lang w:val="tr-TR"/>
                    </w:rPr>
                  </w:pPr>
                </w:p>
              </w:tc>
              <w:tc>
                <w:tcPr>
                  <w:tcW w:w="8776" w:type="dxa"/>
                  <w:gridSpan w:val="6"/>
                </w:tcPr>
                <w:p w:rsidR="00567B48" w:rsidRPr="00567B48" w:rsidRDefault="00567B48" w:rsidP="00567B48">
                  <w:pPr>
                    <w:pStyle w:val="ListeParagraf"/>
                    <w:spacing w:after="0" w:line="240" w:lineRule="auto"/>
                    <w:ind w:left="567"/>
                    <w:rPr>
                      <w:rFonts w:ascii="Times New Roman" w:hAnsi="Times New Roman" w:cs="Times New Roman"/>
                      <w:sz w:val="24"/>
                      <w:lang w:val="tr-TR"/>
                    </w:rPr>
                  </w:pPr>
                  <w:r w:rsidRPr="00567B48">
                    <w:rPr>
                      <w:rFonts w:ascii="Times New Roman" w:hAnsi="Times New Roman" w:cs="Times New Roman"/>
                      <w:sz w:val="24"/>
                      <w:lang w:val="tr-TR"/>
                    </w:rPr>
                    <w:t>Bu dersin sonunda öğrenci;</w:t>
                  </w:r>
                </w:p>
                <w:p w:rsidR="00567B48" w:rsidRPr="00567B48" w:rsidRDefault="00567B48" w:rsidP="00567B48">
                  <w:pPr>
                    <w:pStyle w:val="TableParagraph"/>
                    <w:numPr>
                      <w:ilvl w:val="0"/>
                      <w:numId w:val="2"/>
                    </w:numPr>
                    <w:ind w:left="567" w:right="283" w:hanging="295"/>
                    <w:jc w:val="left"/>
                    <w:rPr>
                      <w:noProof/>
                      <w:sz w:val="24"/>
                      <w:lang w:bidi="tr-TR"/>
                    </w:rPr>
                  </w:pPr>
                  <w:r w:rsidRPr="00567B48">
                    <w:rPr>
                      <w:noProof/>
                      <w:sz w:val="24"/>
                      <w:lang w:bidi="tr-TR"/>
                    </w:rPr>
                    <w:t>Etkinlik yönetimi, kurum içi iletişim, medya ilişkileri gibi Halkla ilişkiler uygulama alanları hakkında yeterli bilgiye sahip olur.</w:t>
                  </w:r>
                </w:p>
                <w:p w:rsidR="00567B48" w:rsidRPr="00567B48" w:rsidRDefault="00567B48" w:rsidP="00567B48">
                  <w:pPr>
                    <w:pStyle w:val="TableParagraph"/>
                    <w:numPr>
                      <w:ilvl w:val="0"/>
                      <w:numId w:val="2"/>
                    </w:numPr>
                    <w:ind w:left="567" w:right="283" w:hanging="295"/>
                    <w:jc w:val="left"/>
                    <w:rPr>
                      <w:noProof/>
                      <w:sz w:val="24"/>
                      <w:lang w:bidi="tr-TR"/>
                    </w:rPr>
                  </w:pPr>
                  <w:r w:rsidRPr="00567B48">
                    <w:rPr>
                      <w:noProof/>
                      <w:sz w:val="24"/>
                      <w:lang w:bidi="tr-TR"/>
                    </w:rPr>
                    <w:t xml:space="preserve">Herbir uygulama alanıyla ilgili </w:t>
                  </w:r>
                  <w:r>
                    <w:rPr>
                      <w:noProof/>
                      <w:sz w:val="24"/>
                      <w:lang w:bidi="tr-TR"/>
                    </w:rPr>
                    <w:t>faaliyet</w:t>
                  </w:r>
                  <w:r w:rsidRPr="00567B48">
                    <w:rPr>
                      <w:noProof/>
                      <w:sz w:val="24"/>
                      <w:lang w:bidi="tr-TR"/>
                    </w:rPr>
                    <w:t xml:space="preserve"> düzenleyebilecek yetkinlik elde eder.</w:t>
                  </w:r>
                </w:p>
                <w:p w:rsidR="00567B48" w:rsidRPr="00567B48" w:rsidRDefault="00567B48" w:rsidP="00567B48">
                  <w:pPr>
                    <w:pStyle w:val="TableParagraph"/>
                    <w:numPr>
                      <w:ilvl w:val="0"/>
                      <w:numId w:val="2"/>
                    </w:numPr>
                    <w:ind w:left="567" w:right="283" w:hanging="295"/>
                    <w:jc w:val="left"/>
                    <w:rPr>
                      <w:noProof/>
                      <w:sz w:val="24"/>
                      <w:lang w:bidi="tr-TR"/>
                    </w:rPr>
                  </w:pPr>
                  <w:r w:rsidRPr="00567B48">
                    <w:rPr>
                      <w:noProof/>
                      <w:sz w:val="24"/>
                      <w:lang w:val="tr-TR" w:bidi="tr-TR"/>
                    </w:rPr>
                    <w:t xml:space="preserve">Edindiği bilgileri sahada farklı ve yaratıcı halkla ilişkiler kampanya ve faaliyetlerinin uygulanmasında kullanır.  </w:t>
                  </w:r>
                </w:p>
              </w:tc>
            </w:tr>
            <w:tr w:rsidR="00567B48" w:rsidRPr="00D970EA" w:rsidTr="00F11203">
              <w:trPr>
                <w:trHeight w:val="275"/>
              </w:trPr>
              <w:tc>
                <w:tcPr>
                  <w:tcW w:w="2273" w:type="dxa"/>
                  <w:tcBorders>
                    <w:left w:val="single" w:sz="6" w:space="0" w:color="000000"/>
                  </w:tcBorders>
                </w:tcPr>
                <w:p w:rsidR="00567B48" w:rsidRPr="00D970EA" w:rsidRDefault="00567B48"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567B48" w:rsidRPr="00D970EA" w:rsidRDefault="00567B48" w:rsidP="005A25B0">
                  <w:pPr>
                    <w:pStyle w:val="TableParagraph"/>
                    <w:spacing w:line="256" w:lineRule="exact"/>
                    <w:ind w:left="0"/>
                    <w:jc w:val="left"/>
                    <w:rPr>
                      <w:noProof/>
                      <w:sz w:val="24"/>
                      <w:szCs w:val="24"/>
                      <w:lang w:val="tr-TR"/>
                    </w:rPr>
                  </w:pPr>
                </w:p>
              </w:tc>
              <w:tc>
                <w:tcPr>
                  <w:tcW w:w="8776" w:type="dxa"/>
                  <w:gridSpan w:val="6"/>
                </w:tcPr>
                <w:p w:rsidR="00567B48" w:rsidRPr="00567B48" w:rsidRDefault="00567B48" w:rsidP="00567B48">
                  <w:pPr>
                    <w:pStyle w:val="TableParagraph"/>
                    <w:ind w:left="129"/>
                    <w:jc w:val="left"/>
                    <w:rPr>
                      <w:noProof/>
                      <w:sz w:val="24"/>
                      <w:szCs w:val="24"/>
                    </w:rPr>
                  </w:pPr>
                  <w:r w:rsidRPr="00567B48">
                    <w:rPr>
                      <w:noProof/>
                      <w:sz w:val="24"/>
                      <w:szCs w:val="24"/>
                    </w:rPr>
                    <w:t>Ders; kriz yönetim süreci, pazarlama yönlü halkla ilişkiler, kurum içi halkla ilişkiler, etkinlik yönetimi, sosyal sorumluluk uygulamaları, medya ilişkileri yönetimi, kampanya planlama-uygulama ve kampanya etkinliğinin ölçülmesi konularını içerir.</w:t>
                  </w:r>
                </w:p>
              </w:tc>
            </w:tr>
            <w:tr w:rsidR="00567B48" w:rsidRPr="00D970EA" w:rsidTr="00F11203">
              <w:trPr>
                <w:trHeight w:val="277"/>
              </w:trPr>
              <w:tc>
                <w:tcPr>
                  <w:tcW w:w="2273" w:type="dxa"/>
                  <w:tcBorders>
                    <w:left w:val="single" w:sz="6" w:space="0" w:color="000000"/>
                  </w:tcBorders>
                </w:tcPr>
                <w:p w:rsidR="00567B48" w:rsidRPr="00D970EA" w:rsidRDefault="00567B48"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567B48" w:rsidRPr="00D970EA" w:rsidRDefault="00567B48"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noProof/>
                      <w:sz w:val="24"/>
                      <w:szCs w:val="20"/>
                      <w:lang w:val="tr-TR"/>
                    </w:rPr>
                    <w:t xml:space="preserve">Kriz Yönetimi </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567B48" w:rsidRPr="00567B48" w:rsidRDefault="00567B48" w:rsidP="00567B48">
                  <w:pPr>
                    <w:pStyle w:val="TableParagraph"/>
                    <w:spacing w:line="210" w:lineRule="exact"/>
                    <w:jc w:val="left"/>
                    <w:rPr>
                      <w:noProof/>
                      <w:sz w:val="24"/>
                      <w:szCs w:val="20"/>
                      <w:lang w:val="tr-TR"/>
                    </w:rPr>
                  </w:pPr>
                  <w:r w:rsidRPr="00567B48">
                    <w:rPr>
                      <w:noProof/>
                      <w:sz w:val="24"/>
                      <w:szCs w:val="20"/>
                      <w:lang w:val="tr-TR"/>
                    </w:rPr>
                    <w:t>Kriz Yönetimi Evreleri ve Kriz Savunma Mekanizmaları</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567B48" w:rsidRPr="00567B48" w:rsidRDefault="00567B48" w:rsidP="00567B48">
                  <w:pPr>
                    <w:pStyle w:val="TableParagraph"/>
                    <w:spacing w:line="210" w:lineRule="exact"/>
                    <w:jc w:val="left"/>
                    <w:rPr>
                      <w:noProof/>
                      <w:sz w:val="24"/>
                      <w:szCs w:val="20"/>
                      <w:lang w:val="tr-TR"/>
                    </w:rPr>
                  </w:pPr>
                  <w:r w:rsidRPr="00567B48">
                    <w:rPr>
                      <w:noProof/>
                      <w:sz w:val="24"/>
                      <w:szCs w:val="20"/>
                      <w:lang w:val="tr-TR"/>
                    </w:rPr>
                    <w:t>Kriz Yönetimi Örnek Olay İncelemesi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567B48" w:rsidRPr="00567B48" w:rsidRDefault="00567B48" w:rsidP="00567B48">
                  <w:pPr>
                    <w:pStyle w:val="TableParagraph"/>
                    <w:spacing w:line="210" w:lineRule="exact"/>
                    <w:jc w:val="left"/>
                    <w:rPr>
                      <w:noProof/>
                      <w:sz w:val="24"/>
                      <w:szCs w:val="20"/>
                      <w:lang w:val="tr-TR"/>
                    </w:rPr>
                  </w:pPr>
                  <w:r w:rsidRPr="00567B48">
                    <w:rPr>
                      <w:noProof/>
                      <w:sz w:val="24"/>
                      <w:szCs w:val="20"/>
                      <w:lang w:val="tr-TR"/>
                    </w:rPr>
                    <w:t>Pazarlama Yönelimli Halkla Ilişkiler</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567B48" w:rsidRPr="00567B48" w:rsidRDefault="00567B48" w:rsidP="00567B48">
                  <w:pPr>
                    <w:pStyle w:val="TableParagraph"/>
                    <w:spacing w:before="1" w:line="222" w:lineRule="exact"/>
                    <w:jc w:val="left"/>
                    <w:rPr>
                      <w:noProof/>
                      <w:sz w:val="24"/>
                      <w:szCs w:val="20"/>
                      <w:lang w:val="tr-TR"/>
                    </w:rPr>
                  </w:pPr>
                  <w:r w:rsidRPr="00567B48">
                    <w:rPr>
                      <w:noProof/>
                      <w:sz w:val="24"/>
                      <w:szCs w:val="20"/>
                      <w:lang w:val="tr-TR"/>
                    </w:rPr>
                    <w:t>Halkla Ilişkiler ve Pazarlama Ilişkisi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567B48" w:rsidRPr="00567B48" w:rsidRDefault="00567B48" w:rsidP="00567B48">
                  <w:pPr>
                    <w:pStyle w:val="TableParagraph"/>
                    <w:spacing w:line="210" w:lineRule="exact"/>
                    <w:jc w:val="left"/>
                    <w:rPr>
                      <w:noProof/>
                      <w:sz w:val="24"/>
                      <w:szCs w:val="20"/>
                      <w:lang w:val="tr-TR"/>
                    </w:rPr>
                  </w:pPr>
                  <w:r w:rsidRPr="00567B48">
                    <w:rPr>
                      <w:bCs/>
                      <w:noProof/>
                      <w:sz w:val="24"/>
                      <w:szCs w:val="20"/>
                      <w:lang w:val="tr-TR"/>
                    </w:rPr>
                    <w:t>Pazarlama Yönelimli Halkla Ilişkiler Örnek Olay Incelemesi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bCs/>
                      <w:noProof/>
                      <w:sz w:val="24"/>
                      <w:szCs w:val="20"/>
                      <w:lang w:val="tr-TR"/>
                    </w:rPr>
                    <w:t xml:space="preserve">Kurum Içi Halkla Ilişkiler </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bCs/>
                      <w:noProof/>
                      <w:sz w:val="24"/>
                      <w:szCs w:val="20"/>
                      <w:lang w:val="tr-TR"/>
                    </w:rPr>
                    <w:t>Kurum Içi Halkla Ilişkiler Yöntemleri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bCs/>
                      <w:noProof/>
                      <w:sz w:val="24"/>
                      <w:szCs w:val="20"/>
                      <w:lang w:val="tr-TR"/>
                    </w:rPr>
                    <w:t>Kurum Içi Halkla Ilişkiler Uygulama Örnekleri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bCs/>
                      <w:noProof/>
                      <w:sz w:val="24"/>
                      <w:szCs w:val="20"/>
                      <w:lang w:val="tr-TR"/>
                    </w:rPr>
                    <w:t>Etkinlik Yönetimi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bCs/>
                      <w:noProof/>
                      <w:sz w:val="24"/>
                      <w:szCs w:val="20"/>
                      <w:lang w:val="tr-TR"/>
                    </w:rPr>
                    <w:t>Etkinlik Yönetimi Uygulama Örneği İncelemesi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567B48" w:rsidRPr="00567B48" w:rsidRDefault="00567B48" w:rsidP="00567B48">
                  <w:pPr>
                    <w:ind w:left="108"/>
                    <w:rPr>
                      <w:rFonts w:ascii="Times New Roman" w:hAnsi="Times New Roman" w:cs="Times New Roman"/>
                      <w:noProof/>
                      <w:sz w:val="24"/>
                      <w:szCs w:val="20"/>
                      <w:lang w:val="tr-TR"/>
                    </w:rPr>
                  </w:pPr>
                  <w:r w:rsidRPr="00567B48">
                    <w:rPr>
                      <w:rFonts w:ascii="Times New Roman" w:hAnsi="Times New Roman" w:cs="Times New Roman"/>
                      <w:bCs/>
                      <w:noProof/>
                      <w:sz w:val="24"/>
                      <w:szCs w:val="20"/>
                      <w:lang w:val="tr-TR"/>
                    </w:rPr>
                    <w:t>Sosyal Sorumluluk Uygulamaları ve Örnek Olay İncelemeleri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2" w:lineRule="exact"/>
                    <w:ind w:left="105"/>
                    <w:jc w:val="left"/>
                    <w:rPr>
                      <w:sz w:val="24"/>
                      <w:szCs w:val="24"/>
                      <w:lang w:val="tr-TR"/>
                    </w:rPr>
                  </w:pPr>
                  <w:r w:rsidRPr="00D970EA">
                    <w:rPr>
                      <w:sz w:val="24"/>
                      <w:szCs w:val="24"/>
                      <w:lang w:val="tr-TR"/>
                    </w:rPr>
                    <w:lastRenderedPageBreak/>
                    <w:t>13</w:t>
                  </w:r>
                </w:p>
              </w:tc>
              <w:tc>
                <w:tcPr>
                  <w:tcW w:w="8776" w:type="dxa"/>
                  <w:gridSpan w:val="6"/>
                </w:tcPr>
                <w:p w:rsidR="00567B48" w:rsidRPr="00567B48" w:rsidRDefault="00567B48" w:rsidP="00567B48">
                  <w:pPr>
                    <w:pStyle w:val="TableParagraph"/>
                    <w:spacing w:line="222" w:lineRule="exact"/>
                    <w:jc w:val="left"/>
                    <w:rPr>
                      <w:noProof/>
                      <w:sz w:val="24"/>
                      <w:szCs w:val="20"/>
                      <w:lang w:val="tr-TR"/>
                    </w:rPr>
                  </w:pPr>
                  <w:r w:rsidRPr="00567B48">
                    <w:rPr>
                      <w:bCs/>
                      <w:noProof/>
                      <w:sz w:val="24"/>
                      <w:szCs w:val="20"/>
                      <w:lang w:val="tr-TR"/>
                    </w:rPr>
                    <w:t>Medya Ilişkileri Uygulamaları ve Örnek Olay İncelemeleri</w:t>
                  </w:r>
                </w:p>
              </w:tc>
            </w:tr>
            <w:tr w:rsidR="00567B48" w:rsidRPr="00D970EA" w:rsidTr="00F11203">
              <w:trPr>
                <w:trHeight w:val="478"/>
              </w:trPr>
              <w:tc>
                <w:tcPr>
                  <w:tcW w:w="2273" w:type="dxa"/>
                  <w:tcBorders>
                    <w:left w:val="single" w:sz="6" w:space="0" w:color="000000"/>
                  </w:tcBorders>
                </w:tcPr>
                <w:p w:rsidR="00567B48" w:rsidRPr="00D970EA" w:rsidRDefault="00567B48"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567B48" w:rsidRPr="00567B48" w:rsidRDefault="00567B48" w:rsidP="00567B48">
                  <w:pPr>
                    <w:pStyle w:val="TableParagraph"/>
                    <w:spacing w:line="222" w:lineRule="exact"/>
                    <w:jc w:val="left"/>
                    <w:rPr>
                      <w:noProof/>
                      <w:sz w:val="24"/>
                      <w:szCs w:val="20"/>
                      <w:lang w:val="tr-TR"/>
                    </w:rPr>
                  </w:pPr>
                  <w:r w:rsidRPr="00567B48">
                    <w:rPr>
                      <w:noProof/>
                      <w:sz w:val="24"/>
                      <w:szCs w:val="20"/>
                      <w:lang w:val="tr-TR"/>
                    </w:rPr>
                    <w:t>Öğrenci Sunumlarının Yapılması</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7"/>
                </w:tblGrid>
                <w:tr w:rsidR="001E4193" w:rsidRPr="00D970EA" w:rsidTr="001E4193">
                  <w:trPr>
                    <w:trHeight w:val="551"/>
                  </w:trPr>
                  <w:tc>
                    <w:tcPr>
                      <w:tcW w:w="11107" w:type="dxa"/>
                      <w:tcBorders>
                        <w:left w:val="single" w:sz="6" w:space="0" w:color="000000"/>
                      </w:tcBorders>
                    </w:tcPr>
                    <w:p w:rsidR="00567B48" w:rsidRPr="00567B48" w:rsidRDefault="00567B48" w:rsidP="00567B48">
                      <w:pPr>
                        <w:pStyle w:val="TableParagraph"/>
                        <w:spacing w:line="276" w:lineRule="exact"/>
                        <w:ind w:left="105"/>
                        <w:jc w:val="left"/>
                        <w:rPr>
                          <w:sz w:val="24"/>
                          <w:szCs w:val="24"/>
                          <w:lang w:bidi="tr-TR"/>
                        </w:rPr>
                      </w:pPr>
                      <w:r w:rsidRPr="00567B48">
                        <w:rPr>
                          <w:sz w:val="24"/>
                          <w:szCs w:val="24"/>
                          <w:lang w:bidi="tr-TR"/>
                        </w:rPr>
                        <w:t xml:space="preserve">Suher, İ., Özkoçak, L., Bayçu, S., Öztürk, M.C. (2013) </w:t>
                      </w:r>
                      <w:r w:rsidRPr="00567B48">
                        <w:rPr>
                          <w:i/>
                          <w:sz w:val="24"/>
                          <w:szCs w:val="24"/>
                          <w:lang w:bidi="tr-TR"/>
                        </w:rPr>
                        <w:t xml:space="preserve">Halkla İlişkiler Uygulamaları ve Örnek Olaylar </w:t>
                      </w:r>
                      <w:r w:rsidRPr="00567B48">
                        <w:rPr>
                          <w:sz w:val="24"/>
                          <w:szCs w:val="24"/>
                          <w:lang w:bidi="tr-TR"/>
                        </w:rPr>
                        <w:t>, (Editör: Berrin Özkanal) Anadolu Üni. Açıköğretim yayınları</w:t>
                      </w:r>
                    </w:p>
                    <w:p w:rsidR="001E4193" w:rsidRPr="00567B48" w:rsidRDefault="00567B48" w:rsidP="00567B48">
                      <w:pPr>
                        <w:pStyle w:val="TableParagraph"/>
                        <w:spacing w:line="276" w:lineRule="exact"/>
                        <w:ind w:left="105"/>
                        <w:jc w:val="left"/>
                        <w:rPr>
                          <w:sz w:val="24"/>
                          <w:szCs w:val="24"/>
                        </w:rPr>
                      </w:pPr>
                      <w:r w:rsidRPr="00567B48">
                        <w:rPr>
                          <w:sz w:val="24"/>
                          <w:szCs w:val="24"/>
                        </w:rPr>
                        <w:t xml:space="preserve">Aydede, C. (2003). </w:t>
                      </w:r>
                      <w:r w:rsidRPr="00567B48">
                        <w:rPr>
                          <w:i/>
                          <w:sz w:val="24"/>
                          <w:szCs w:val="24"/>
                        </w:rPr>
                        <w:t>Halkla İlişkiler Kampanyaları,</w:t>
                      </w:r>
                      <w:r w:rsidRPr="00567B48">
                        <w:rPr>
                          <w:sz w:val="24"/>
                          <w:szCs w:val="24"/>
                        </w:rPr>
                        <w:t xml:space="preserve"> MediaCat Kitapları</w:t>
                      </w:r>
                      <w:r w:rsidRPr="00567B48">
                        <w:rPr>
                          <w:sz w:val="24"/>
                          <w:szCs w:val="24"/>
                          <w:lang w:bidi="tr-TR"/>
                        </w:rPr>
                        <w:t xml:space="preserve">, </w:t>
                      </w:r>
                      <w:r w:rsidRPr="00567B48">
                        <w:rPr>
                          <w:sz w:val="24"/>
                          <w:szCs w:val="24"/>
                        </w:rPr>
                        <w:t>İstanbul.</w:t>
                      </w: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567B48" w:rsidTr="00E41EBA">
              <w:trPr>
                <w:trHeight w:val="626"/>
              </w:trPr>
              <w:tc>
                <w:tcPr>
                  <w:tcW w:w="11144" w:type="dxa"/>
                  <w:gridSpan w:val="16"/>
                </w:tcPr>
                <w:p w:rsidR="001E4193" w:rsidRPr="00567B48" w:rsidRDefault="001E4193" w:rsidP="00292BA0">
                  <w:pPr>
                    <w:pStyle w:val="TableParagraph"/>
                    <w:ind w:left="158"/>
                    <w:rPr>
                      <w:b/>
                      <w:sz w:val="20"/>
                      <w:szCs w:val="20"/>
                      <w:lang w:val="tr-TR"/>
                    </w:rPr>
                  </w:pPr>
                  <w:r w:rsidRPr="00567B48">
                    <w:rPr>
                      <w:b/>
                      <w:sz w:val="20"/>
                      <w:szCs w:val="20"/>
                      <w:lang w:val="tr-TR"/>
                    </w:rPr>
                    <w:t>PROGRAM ÖĞRENME ÇIKTILARI İLE</w:t>
                  </w:r>
                </w:p>
                <w:p w:rsidR="001E4193" w:rsidRPr="00567B48" w:rsidRDefault="001E4193" w:rsidP="00292BA0">
                  <w:pPr>
                    <w:pStyle w:val="TableParagraph"/>
                    <w:spacing w:before="179" w:line="198" w:lineRule="exact"/>
                    <w:ind w:left="5"/>
                    <w:rPr>
                      <w:b/>
                      <w:sz w:val="20"/>
                      <w:szCs w:val="20"/>
                      <w:lang w:val="tr-TR"/>
                    </w:rPr>
                  </w:pPr>
                  <w:r w:rsidRPr="00567B48">
                    <w:rPr>
                      <w:b/>
                      <w:sz w:val="20"/>
                      <w:szCs w:val="20"/>
                      <w:lang w:val="tr-TR"/>
                    </w:rPr>
                    <w:t>DERS ÖĞRENİM ÇIKTILARI İLİŞKİSİ TABLOSU</w:t>
                  </w:r>
                </w:p>
              </w:tc>
            </w:tr>
            <w:tr w:rsidR="00E41EBA" w:rsidRPr="00567B48" w:rsidTr="00E41EBA">
              <w:trPr>
                <w:trHeight w:val="388"/>
              </w:trPr>
              <w:tc>
                <w:tcPr>
                  <w:tcW w:w="1059" w:type="dxa"/>
                </w:tcPr>
                <w:p w:rsidR="00E41EBA" w:rsidRPr="00567B48" w:rsidRDefault="00E41EBA" w:rsidP="00292BA0">
                  <w:pPr>
                    <w:pStyle w:val="TableParagraph"/>
                    <w:ind w:left="0"/>
                    <w:jc w:val="left"/>
                    <w:rPr>
                      <w:sz w:val="20"/>
                      <w:szCs w:val="20"/>
                      <w:lang w:val="tr-TR"/>
                    </w:rPr>
                  </w:pPr>
                </w:p>
              </w:tc>
              <w:tc>
                <w:tcPr>
                  <w:tcW w:w="1008" w:type="dxa"/>
                  <w:gridSpan w:val="2"/>
                </w:tcPr>
                <w:p w:rsidR="00E41EBA" w:rsidRPr="00567B48" w:rsidRDefault="00E41EBA" w:rsidP="00292BA0">
                  <w:pPr>
                    <w:pStyle w:val="TableParagraph"/>
                    <w:ind w:left="189"/>
                    <w:jc w:val="left"/>
                    <w:rPr>
                      <w:b/>
                      <w:sz w:val="20"/>
                      <w:szCs w:val="20"/>
                      <w:lang w:val="tr-TR"/>
                    </w:rPr>
                  </w:pPr>
                  <w:r w:rsidRPr="00567B48">
                    <w:rPr>
                      <w:b/>
                      <w:sz w:val="20"/>
                      <w:szCs w:val="20"/>
                      <w:lang w:val="tr-TR"/>
                    </w:rPr>
                    <w:t>PÇ1</w:t>
                  </w:r>
                </w:p>
              </w:tc>
              <w:tc>
                <w:tcPr>
                  <w:tcW w:w="1009" w:type="dxa"/>
                </w:tcPr>
                <w:p w:rsidR="00E41EBA" w:rsidRPr="00567B48" w:rsidRDefault="00E41EBA" w:rsidP="00292BA0">
                  <w:pPr>
                    <w:pStyle w:val="TableParagraph"/>
                    <w:ind w:left="167" w:right="159"/>
                    <w:rPr>
                      <w:b/>
                      <w:sz w:val="20"/>
                      <w:szCs w:val="20"/>
                      <w:lang w:val="tr-TR"/>
                    </w:rPr>
                  </w:pPr>
                  <w:r w:rsidRPr="00567B48">
                    <w:rPr>
                      <w:b/>
                      <w:sz w:val="20"/>
                      <w:szCs w:val="20"/>
                      <w:lang w:val="tr-TR"/>
                    </w:rPr>
                    <w:t>PÇ2</w:t>
                  </w:r>
                </w:p>
              </w:tc>
              <w:tc>
                <w:tcPr>
                  <w:tcW w:w="1008" w:type="dxa"/>
                  <w:gridSpan w:val="2"/>
                </w:tcPr>
                <w:p w:rsidR="00E41EBA" w:rsidRPr="00567B48" w:rsidRDefault="00E41EBA" w:rsidP="00292BA0">
                  <w:pPr>
                    <w:pStyle w:val="TableParagraph"/>
                    <w:ind w:left="190"/>
                    <w:jc w:val="left"/>
                    <w:rPr>
                      <w:b/>
                      <w:sz w:val="20"/>
                      <w:szCs w:val="20"/>
                      <w:lang w:val="tr-TR"/>
                    </w:rPr>
                  </w:pPr>
                  <w:r w:rsidRPr="00567B48">
                    <w:rPr>
                      <w:b/>
                      <w:sz w:val="20"/>
                      <w:szCs w:val="20"/>
                      <w:lang w:val="tr-TR"/>
                    </w:rPr>
                    <w:t>PÇ3</w:t>
                  </w:r>
                </w:p>
              </w:tc>
              <w:tc>
                <w:tcPr>
                  <w:tcW w:w="1009" w:type="dxa"/>
                </w:tcPr>
                <w:p w:rsidR="00E41EBA" w:rsidRPr="00567B48" w:rsidRDefault="00E41EBA" w:rsidP="00292BA0">
                  <w:pPr>
                    <w:pStyle w:val="TableParagraph"/>
                    <w:ind w:left="192"/>
                    <w:jc w:val="left"/>
                    <w:rPr>
                      <w:b/>
                      <w:sz w:val="20"/>
                      <w:szCs w:val="20"/>
                      <w:lang w:val="tr-TR"/>
                    </w:rPr>
                  </w:pPr>
                  <w:r w:rsidRPr="00567B48">
                    <w:rPr>
                      <w:b/>
                      <w:sz w:val="20"/>
                      <w:szCs w:val="20"/>
                      <w:lang w:val="tr-TR"/>
                    </w:rPr>
                    <w:t>PÇ4</w:t>
                  </w:r>
                </w:p>
              </w:tc>
              <w:tc>
                <w:tcPr>
                  <w:tcW w:w="1008" w:type="dxa"/>
                  <w:gridSpan w:val="2"/>
                </w:tcPr>
                <w:p w:rsidR="00E41EBA" w:rsidRPr="00567B48" w:rsidRDefault="00E41EBA" w:rsidP="00292BA0">
                  <w:pPr>
                    <w:pStyle w:val="TableParagraph"/>
                    <w:ind w:left="193"/>
                    <w:jc w:val="left"/>
                    <w:rPr>
                      <w:b/>
                      <w:sz w:val="20"/>
                      <w:szCs w:val="20"/>
                      <w:lang w:val="tr-TR"/>
                    </w:rPr>
                  </w:pPr>
                  <w:r w:rsidRPr="00567B48">
                    <w:rPr>
                      <w:b/>
                      <w:sz w:val="20"/>
                      <w:szCs w:val="20"/>
                      <w:lang w:val="tr-TR"/>
                    </w:rPr>
                    <w:t>PÇ5</w:t>
                  </w:r>
                </w:p>
              </w:tc>
              <w:tc>
                <w:tcPr>
                  <w:tcW w:w="1009" w:type="dxa"/>
                </w:tcPr>
                <w:p w:rsidR="00E41EBA" w:rsidRPr="00567B48" w:rsidRDefault="00E41EBA" w:rsidP="00292BA0">
                  <w:pPr>
                    <w:pStyle w:val="TableParagraph"/>
                    <w:ind w:left="169" w:right="160"/>
                    <w:rPr>
                      <w:b/>
                      <w:sz w:val="20"/>
                      <w:szCs w:val="20"/>
                      <w:lang w:val="tr-TR"/>
                    </w:rPr>
                  </w:pPr>
                  <w:r w:rsidRPr="00567B48">
                    <w:rPr>
                      <w:b/>
                      <w:sz w:val="20"/>
                      <w:szCs w:val="20"/>
                      <w:lang w:val="tr-TR"/>
                    </w:rPr>
                    <w:t>PÇ6</w:t>
                  </w:r>
                </w:p>
              </w:tc>
              <w:tc>
                <w:tcPr>
                  <w:tcW w:w="1008" w:type="dxa"/>
                  <w:gridSpan w:val="2"/>
                </w:tcPr>
                <w:p w:rsidR="00E41EBA" w:rsidRPr="00567B48" w:rsidRDefault="00E41EBA" w:rsidP="00292BA0">
                  <w:pPr>
                    <w:pStyle w:val="TableParagraph"/>
                    <w:ind w:left="190"/>
                    <w:jc w:val="left"/>
                    <w:rPr>
                      <w:b/>
                      <w:sz w:val="20"/>
                      <w:szCs w:val="20"/>
                      <w:lang w:val="tr-TR"/>
                    </w:rPr>
                  </w:pPr>
                  <w:r w:rsidRPr="00567B48">
                    <w:rPr>
                      <w:b/>
                      <w:sz w:val="20"/>
                      <w:szCs w:val="20"/>
                      <w:lang w:val="tr-TR"/>
                    </w:rPr>
                    <w:t>PÇ7</w:t>
                  </w:r>
                </w:p>
              </w:tc>
              <w:tc>
                <w:tcPr>
                  <w:tcW w:w="1009" w:type="dxa"/>
                </w:tcPr>
                <w:p w:rsidR="00E41EBA" w:rsidRPr="00567B48" w:rsidRDefault="00E41EBA" w:rsidP="00292BA0">
                  <w:pPr>
                    <w:pStyle w:val="TableParagraph"/>
                    <w:ind w:left="168" w:right="158"/>
                    <w:rPr>
                      <w:b/>
                      <w:sz w:val="20"/>
                      <w:szCs w:val="20"/>
                      <w:lang w:val="tr-TR"/>
                    </w:rPr>
                  </w:pPr>
                  <w:r w:rsidRPr="00567B48">
                    <w:rPr>
                      <w:b/>
                      <w:sz w:val="20"/>
                      <w:szCs w:val="20"/>
                      <w:lang w:val="tr-TR"/>
                    </w:rPr>
                    <w:t>PÇ8</w:t>
                  </w:r>
                </w:p>
              </w:tc>
              <w:tc>
                <w:tcPr>
                  <w:tcW w:w="1008" w:type="dxa"/>
                  <w:gridSpan w:val="2"/>
                </w:tcPr>
                <w:p w:rsidR="00E41EBA" w:rsidRPr="00567B48" w:rsidRDefault="00E41EBA" w:rsidP="00292BA0">
                  <w:pPr>
                    <w:pStyle w:val="TableParagraph"/>
                    <w:ind w:left="170" w:right="157"/>
                    <w:rPr>
                      <w:b/>
                      <w:sz w:val="20"/>
                      <w:szCs w:val="20"/>
                      <w:lang w:val="tr-TR"/>
                    </w:rPr>
                  </w:pPr>
                  <w:r w:rsidRPr="00567B48">
                    <w:rPr>
                      <w:b/>
                      <w:sz w:val="20"/>
                      <w:szCs w:val="20"/>
                      <w:lang w:val="tr-TR"/>
                    </w:rPr>
                    <w:t>PÇ9</w:t>
                  </w:r>
                </w:p>
              </w:tc>
              <w:tc>
                <w:tcPr>
                  <w:tcW w:w="1009" w:type="dxa"/>
                </w:tcPr>
                <w:p w:rsidR="00E41EBA" w:rsidRPr="00567B48" w:rsidRDefault="00E41EBA" w:rsidP="00292BA0">
                  <w:pPr>
                    <w:pStyle w:val="TableParagraph"/>
                    <w:ind w:left="129" w:right="112"/>
                    <w:rPr>
                      <w:b/>
                      <w:sz w:val="20"/>
                      <w:szCs w:val="20"/>
                      <w:lang w:val="tr-TR"/>
                    </w:rPr>
                  </w:pPr>
                  <w:r w:rsidRPr="00567B48">
                    <w:rPr>
                      <w:b/>
                      <w:sz w:val="20"/>
                      <w:szCs w:val="20"/>
                      <w:lang w:val="tr-TR"/>
                    </w:rPr>
                    <w:t>PÇ10</w:t>
                  </w:r>
                </w:p>
              </w:tc>
            </w:tr>
            <w:tr w:rsidR="00567B48" w:rsidRPr="00567B48" w:rsidTr="00E41EBA">
              <w:trPr>
                <w:trHeight w:val="386"/>
              </w:trPr>
              <w:tc>
                <w:tcPr>
                  <w:tcW w:w="1059" w:type="dxa"/>
                </w:tcPr>
                <w:p w:rsidR="00567B48" w:rsidRPr="00567B48" w:rsidRDefault="00567B48" w:rsidP="00292BA0">
                  <w:pPr>
                    <w:pStyle w:val="TableParagraph"/>
                    <w:ind w:left="329"/>
                    <w:jc w:val="left"/>
                    <w:rPr>
                      <w:b/>
                      <w:sz w:val="20"/>
                      <w:szCs w:val="20"/>
                      <w:lang w:val="tr-TR"/>
                    </w:rPr>
                  </w:pPr>
                  <w:r w:rsidRPr="00567B48">
                    <w:rPr>
                      <w:b/>
                      <w:sz w:val="20"/>
                      <w:szCs w:val="20"/>
                      <w:lang w:val="tr-TR"/>
                    </w:rPr>
                    <w:t>ÖÇ1</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2</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1</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r>
            <w:tr w:rsidR="00567B48" w:rsidRPr="00567B48" w:rsidTr="00E41EBA">
              <w:trPr>
                <w:trHeight w:val="386"/>
              </w:trPr>
              <w:tc>
                <w:tcPr>
                  <w:tcW w:w="1059" w:type="dxa"/>
                </w:tcPr>
                <w:p w:rsidR="00567B48" w:rsidRPr="00567B48" w:rsidRDefault="00567B48" w:rsidP="00292BA0">
                  <w:pPr>
                    <w:pStyle w:val="TableParagraph"/>
                    <w:ind w:left="329"/>
                    <w:jc w:val="left"/>
                    <w:rPr>
                      <w:b/>
                      <w:sz w:val="20"/>
                      <w:szCs w:val="20"/>
                      <w:lang w:val="tr-TR"/>
                    </w:rPr>
                  </w:pPr>
                  <w:r w:rsidRPr="00567B48">
                    <w:rPr>
                      <w:b/>
                      <w:sz w:val="20"/>
                      <w:szCs w:val="20"/>
                      <w:lang w:val="tr-TR"/>
                    </w:rPr>
                    <w:t>ÖÇ2</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2</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1</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r>
            <w:tr w:rsidR="00567B48" w:rsidRPr="00567B48" w:rsidTr="00E41EBA">
              <w:trPr>
                <w:trHeight w:val="388"/>
              </w:trPr>
              <w:tc>
                <w:tcPr>
                  <w:tcW w:w="1059" w:type="dxa"/>
                </w:tcPr>
                <w:p w:rsidR="00567B48" w:rsidRPr="00567B48" w:rsidRDefault="00567B48" w:rsidP="00292BA0">
                  <w:pPr>
                    <w:pStyle w:val="TableParagraph"/>
                    <w:spacing w:before="2"/>
                    <w:ind w:left="329"/>
                    <w:jc w:val="left"/>
                    <w:rPr>
                      <w:b/>
                      <w:sz w:val="20"/>
                      <w:szCs w:val="20"/>
                      <w:lang w:val="tr-TR"/>
                    </w:rPr>
                  </w:pPr>
                  <w:r w:rsidRPr="00567B48">
                    <w:rPr>
                      <w:b/>
                      <w:sz w:val="20"/>
                      <w:szCs w:val="20"/>
                      <w:lang w:val="tr-TR"/>
                    </w:rPr>
                    <w:t>ÖÇ3</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2</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1</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8" w:type="dxa"/>
                  <w:gridSpan w:val="2"/>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1009"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r>
            <w:tr w:rsidR="00567B48" w:rsidRPr="00567B48" w:rsidTr="00E41EBA">
              <w:trPr>
                <w:trHeight w:val="385"/>
              </w:trPr>
              <w:tc>
                <w:tcPr>
                  <w:tcW w:w="11144" w:type="dxa"/>
                  <w:gridSpan w:val="16"/>
                </w:tcPr>
                <w:p w:rsidR="00567B48" w:rsidRPr="00567B48" w:rsidRDefault="00567B48" w:rsidP="00292BA0">
                  <w:pPr>
                    <w:pStyle w:val="TableParagraph"/>
                    <w:tabs>
                      <w:tab w:val="left" w:pos="2358"/>
                    </w:tabs>
                    <w:ind w:left="8"/>
                    <w:rPr>
                      <w:b/>
                      <w:sz w:val="20"/>
                      <w:szCs w:val="20"/>
                      <w:lang w:val="tr-TR"/>
                    </w:rPr>
                  </w:pPr>
                  <w:r w:rsidRPr="00567B48">
                    <w:rPr>
                      <w:b/>
                      <w:sz w:val="20"/>
                      <w:szCs w:val="20"/>
                      <w:lang w:val="tr-TR"/>
                    </w:rPr>
                    <w:t>ÖÇ:</w:t>
                  </w:r>
                  <w:r w:rsidRPr="00567B48">
                    <w:rPr>
                      <w:b/>
                      <w:spacing w:val="-4"/>
                      <w:sz w:val="20"/>
                      <w:szCs w:val="20"/>
                      <w:lang w:val="tr-TR"/>
                    </w:rPr>
                    <w:t xml:space="preserve"> </w:t>
                  </w:r>
                  <w:r w:rsidRPr="00567B48">
                    <w:rPr>
                      <w:b/>
                      <w:sz w:val="20"/>
                      <w:szCs w:val="20"/>
                      <w:lang w:val="tr-TR"/>
                    </w:rPr>
                    <w:t>Öğrenme</w:t>
                  </w:r>
                  <w:r w:rsidRPr="00567B48">
                    <w:rPr>
                      <w:b/>
                      <w:spacing w:val="-3"/>
                      <w:sz w:val="20"/>
                      <w:szCs w:val="20"/>
                      <w:lang w:val="tr-TR"/>
                    </w:rPr>
                    <w:t xml:space="preserve"> </w:t>
                  </w:r>
                  <w:r w:rsidRPr="00567B48">
                    <w:rPr>
                      <w:b/>
                      <w:sz w:val="20"/>
                      <w:szCs w:val="20"/>
                      <w:lang w:val="tr-TR"/>
                    </w:rPr>
                    <w:t>Çıktıları</w:t>
                  </w:r>
                  <w:r w:rsidRPr="00567B48">
                    <w:rPr>
                      <w:b/>
                      <w:sz w:val="20"/>
                      <w:szCs w:val="20"/>
                      <w:lang w:val="tr-TR"/>
                    </w:rPr>
                    <w:tab/>
                    <w:t>PÇ: Program</w:t>
                  </w:r>
                  <w:r w:rsidRPr="00567B48">
                    <w:rPr>
                      <w:b/>
                      <w:spacing w:val="-5"/>
                      <w:sz w:val="20"/>
                      <w:szCs w:val="20"/>
                      <w:lang w:val="tr-TR"/>
                    </w:rPr>
                    <w:t xml:space="preserve"> </w:t>
                  </w:r>
                  <w:r w:rsidRPr="00567B48">
                    <w:rPr>
                      <w:b/>
                      <w:sz w:val="20"/>
                      <w:szCs w:val="20"/>
                      <w:lang w:val="tr-TR"/>
                    </w:rPr>
                    <w:t>Çıktıları</w:t>
                  </w:r>
                </w:p>
              </w:tc>
            </w:tr>
            <w:tr w:rsidR="00567B48" w:rsidRPr="00567B48" w:rsidTr="00E41EBA">
              <w:trPr>
                <w:trHeight w:val="688"/>
              </w:trPr>
              <w:tc>
                <w:tcPr>
                  <w:tcW w:w="1852" w:type="dxa"/>
                  <w:gridSpan w:val="2"/>
                </w:tcPr>
                <w:p w:rsidR="00567B48" w:rsidRPr="00567B48" w:rsidRDefault="00567B48" w:rsidP="00292BA0">
                  <w:pPr>
                    <w:pStyle w:val="TableParagraph"/>
                    <w:spacing w:before="2"/>
                    <w:jc w:val="left"/>
                    <w:rPr>
                      <w:b/>
                      <w:sz w:val="20"/>
                      <w:szCs w:val="20"/>
                      <w:lang w:val="tr-TR"/>
                    </w:rPr>
                  </w:pPr>
                  <w:r w:rsidRPr="00567B48">
                    <w:rPr>
                      <w:b/>
                      <w:sz w:val="20"/>
                      <w:szCs w:val="20"/>
                      <w:lang w:val="tr-TR"/>
                    </w:rPr>
                    <w:t>Katkı</w:t>
                  </w:r>
                </w:p>
                <w:p w:rsidR="00567B48" w:rsidRPr="00567B48" w:rsidRDefault="00567B48" w:rsidP="00292BA0">
                  <w:pPr>
                    <w:pStyle w:val="TableParagraph"/>
                    <w:spacing w:before="179"/>
                    <w:jc w:val="left"/>
                    <w:rPr>
                      <w:b/>
                      <w:sz w:val="20"/>
                      <w:szCs w:val="20"/>
                      <w:lang w:val="tr-TR"/>
                    </w:rPr>
                  </w:pPr>
                  <w:r w:rsidRPr="00567B48">
                    <w:rPr>
                      <w:b/>
                      <w:sz w:val="20"/>
                      <w:szCs w:val="20"/>
                      <w:lang w:val="tr-TR"/>
                    </w:rPr>
                    <w:t>Düzeyi</w:t>
                  </w:r>
                </w:p>
              </w:tc>
              <w:tc>
                <w:tcPr>
                  <w:tcW w:w="1853" w:type="dxa"/>
                  <w:gridSpan w:val="3"/>
                </w:tcPr>
                <w:p w:rsidR="00567B48" w:rsidRPr="00567B48" w:rsidRDefault="00567B48" w:rsidP="00292BA0">
                  <w:pPr>
                    <w:pStyle w:val="TableParagraph"/>
                    <w:spacing w:before="142"/>
                    <w:ind w:left="107"/>
                    <w:jc w:val="left"/>
                    <w:rPr>
                      <w:b/>
                      <w:sz w:val="20"/>
                      <w:szCs w:val="20"/>
                      <w:lang w:val="tr-TR"/>
                    </w:rPr>
                  </w:pPr>
                  <w:r w:rsidRPr="00567B48">
                    <w:rPr>
                      <w:b/>
                      <w:sz w:val="20"/>
                      <w:szCs w:val="20"/>
                      <w:lang w:val="tr-TR"/>
                    </w:rPr>
                    <w:t>1 Çok Düşük</w:t>
                  </w:r>
                </w:p>
              </w:tc>
              <w:tc>
                <w:tcPr>
                  <w:tcW w:w="1852" w:type="dxa"/>
                  <w:gridSpan w:val="3"/>
                </w:tcPr>
                <w:p w:rsidR="00567B48" w:rsidRPr="00567B48" w:rsidRDefault="00567B48" w:rsidP="00292BA0">
                  <w:pPr>
                    <w:pStyle w:val="TableParagraph"/>
                    <w:spacing w:before="142"/>
                    <w:jc w:val="left"/>
                    <w:rPr>
                      <w:b/>
                      <w:sz w:val="20"/>
                      <w:szCs w:val="20"/>
                      <w:lang w:val="tr-TR"/>
                    </w:rPr>
                  </w:pPr>
                  <w:r w:rsidRPr="00567B48">
                    <w:rPr>
                      <w:b/>
                      <w:sz w:val="20"/>
                      <w:szCs w:val="20"/>
                      <w:lang w:val="tr-TR"/>
                    </w:rPr>
                    <w:t>2 Düşük</w:t>
                  </w:r>
                </w:p>
              </w:tc>
              <w:tc>
                <w:tcPr>
                  <w:tcW w:w="1853" w:type="dxa"/>
                  <w:gridSpan w:val="3"/>
                </w:tcPr>
                <w:p w:rsidR="00567B48" w:rsidRPr="00567B48" w:rsidRDefault="00567B48" w:rsidP="00292BA0">
                  <w:pPr>
                    <w:pStyle w:val="TableParagraph"/>
                    <w:spacing w:before="142"/>
                    <w:ind w:left="109"/>
                    <w:jc w:val="left"/>
                    <w:rPr>
                      <w:b/>
                      <w:sz w:val="20"/>
                      <w:szCs w:val="20"/>
                      <w:lang w:val="tr-TR"/>
                    </w:rPr>
                  </w:pPr>
                  <w:r w:rsidRPr="00567B48">
                    <w:rPr>
                      <w:b/>
                      <w:sz w:val="20"/>
                      <w:szCs w:val="20"/>
                      <w:lang w:val="tr-TR"/>
                    </w:rPr>
                    <w:t>3 Orta</w:t>
                  </w:r>
                </w:p>
              </w:tc>
              <w:tc>
                <w:tcPr>
                  <w:tcW w:w="1852" w:type="dxa"/>
                  <w:gridSpan w:val="3"/>
                </w:tcPr>
                <w:p w:rsidR="00567B48" w:rsidRPr="00567B48" w:rsidRDefault="00567B48" w:rsidP="00292BA0">
                  <w:pPr>
                    <w:pStyle w:val="TableParagraph"/>
                    <w:spacing w:before="142"/>
                    <w:jc w:val="left"/>
                    <w:rPr>
                      <w:b/>
                      <w:sz w:val="20"/>
                      <w:szCs w:val="20"/>
                      <w:lang w:val="tr-TR"/>
                    </w:rPr>
                  </w:pPr>
                  <w:r w:rsidRPr="00567B48">
                    <w:rPr>
                      <w:b/>
                      <w:sz w:val="20"/>
                      <w:szCs w:val="20"/>
                      <w:lang w:val="tr-TR"/>
                    </w:rPr>
                    <w:t>4 Yüksek</w:t>
                  </w:r>
                </w:p>
              </w:tc>
              <w:tc>
                <w:tcPr>
                  <w:tcW w:w="1882" w:type="dxa"/>
                  <w:gridSpan w:val="2"/>
                </w:tcPr>
                <w:p w:rsidR="00567B48" w:rsidRPr="00567B48" w:rsidRDefault="00567B48" w:rsidP="00292BA0">
                  <w:pPr>
                    <w:pStyle w:val="TableParagraph"/>
                    <w:spacing w:before="142"/>
                    <w:ind w:left="111"/>
                    <w:jc w:val="left"/>
                    <w:rPr>
                      <w:b/>
                      <w:sz w:val="20"/>
                      <w:szCs w:val="20"/>
                      <w:lang w:val="tr-TR"/>
                    </w:rPr>
                  </w:pPr>
                  <w:r w:rsidRPr="00567B48">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951"/>
              <w:gridCol w:w="952"/>
              <w:gridCol w:w="951"/>
              <w:gridCol w:w="952"/>
              <w:gridCol w:w="952"/>
              <w:gridCol w:w="951"/>
              <w:gridCol w:w="952"/>
              <w:gridCol w:w="951"/>
              <w:gridCol w:w="952"/>
              <w:gridCol w:w="952"/>
            </w:tblGrid>
            <w:tr w:rsidR="00E41EBA" w:rsidRPr="00567B48" w:rsidTr="00567B48">
              <w:trPr>
                <w:trHeight w:val="401"/>
              </w:trPr>
              <w:tc>
                <w:tcPr>
                  <w:tcW w:w="1618" w:type="dxa"/>
                </w:tcPr>
                <w:p w:rsidR="00E41EBA" w:rsidRPr="00567B48" w:rsidRDefault="00E41EBA" w:rsidP="00292BA0">
                  <w:pPr>
                    <w:pStyle w:val="TableParagraph"/>
                    <w:ind w:left="91" w:right="83"/>
                    <w:rPr>
                      <w:b/>
                      <w:sz w:val="20"/>
                      <w:szCs w:val="20"/>
                      <w:lang w:val="tr-TR"/>
                    </w:rPr>
                  </w:pPr>
                  <w:r w:rsidRPr="00567B48">
                    <w:rPr>
                      <w:b/>
                      <w:sz w:val="20"/>
                      <w:szCs w:val="20"/>
                      <w:lang w:val="tr-TR"/>
                    </w:rPr>
                    <w:t>Ders</w:t>
                  </w:r>
                </w:p>
              </w:tc>
              <w:tc>
                <w:tcPr>
                  <w:tcW w:w="951" w:type="dxa"/>
                </w:tcPr>
                <w:p w:rsidR="00E41EBA" w:rsidRPr="00567B48" w:rsidRDefault="00E41EBA" w:rsidP="00292BA0">
                  <w:pPr>
                    <w:pStyle w:val="TableParagraph"/>
                    <w:ind w:left="167" w:right="156"/>
                    <w:rPr>
                      <w:b/>
                      <w:sz w:val="20"/>
                      <w:szCs w:val="20"/>
                      <w:lang w:val="tr-TR"/>
                    </w:rPr>
                  </w:pPr>
                  <w:r w:rsidRPr="00567B48">
                    <w:rPr>
                      <w:b/>
                      <w:sz w:val="20"/>
                      <w:szCs w:val="20"/>
                      <w:lang w:val="tr-TR"/>
                    </w:rPr>
                    <w:t>PÇ1</w:t>
                  </w:r>
                </w:p>
              </w:tc>
              <w:tc>
                <w:tcPr>
                  <w:tcW w:w="952" w:type="dxa"/>
                </w:tcPr>
                <w:p w:rsidR="00E41EBA" w:rsidRPr="00567B48" w:rsidRDefault="00E41EBA" w:rsidP="00292BA0">
                  <w:pPr>
                    <w:pStyle w:val="TableParagraph"/>
                    <w:ind w:left="121" w:right="106"/>
                    <w:rPr>
                      <w:b/>
                      <w:sz w:val="20"/>
                      <w:szCs w:val="20"/>
                      <w:lang w:val="tr-TR"/>
                    </w:rPr>
                  </w:pPr>
                  <w:r w:rsidRPr="00567B48">
                    <w:rPr>
                      <w:b/>
                      <w:sz w:val="20"/>
                      <w:szCs w:val="20"/>
                      <w:lang w:val="tr-TR"/>
                    </w:rPr>
                    <w:t>PÇ2</w:t>
                  </w:r>
                </w:p>
              </w:tc>
              <w:tc>
                <w:tcPr>
                  <w:tcW w:w="951" w:type="dxa"/>
                </w:tcPr>
                <w:p w:rsidR="00E41EBA" w:rsidRPr="00567B48" w:rsidRDefault="00E41EBA" w:rsidP="00292BA0">
                  <w:pPr>
                    <w:pStyle w:val="TableParagraph"/>
                    <w:ind w:left="170" w:right="156"/>
                    <w:rPr>
                      <w:b/>
                      <w:sz w:val="20"/>
                      <w:szCs w:val="20"/>
                      <w:lang w:val="tr-TR"/>
                    </w:rPr>
                  </w:pPr>
                  <w:r w:rsidRPr="00567B48">
                    <w:rPr>
                      <w:b/>
                      <w:sz w:val="20"/>
                      <w:szCs w:val="20"/>
                      <w:lang w:val="tr-TR"/>
                    </w:rPr>
                    <w:t>PÇ3</w:t>
                  </w:r>
                </w:p>
              </w:tc>
              <w:tc>
                <w:tcPr>
                  <w:tcW w:w="952" w:type="dxa"/>
                </w:tcPr>
                <w:p w:rsidR="00E41EBA" w:rsidRPr="00567B48" w:rsidRDefault="00E41EBA" w:rsidP="00292BA0">
                  <w:pPr>
                    <w:pStyle w:val="TableParagraph"/>
                    <w:ind w:left="126" w:right="106"/>
                    <w:rPr>
                      <w:b/>
                      <w:sz w:val="20"/>
                      <w:szCs w:val="20"/>
                      <w:lang w:val="tr-TR"/>
                    </w:rPr>
                  </w:pPr>
                  <w:r w:rsidRPr="00567B48">
                    <w:rPr>
                      <w:b/>
                      <w:sz w:val="20"/>
                      <w:szCs w:val="20"/>
                      <w:lang w:val="tr-TR"/>
                    </w:rPr>
                    <w:t>PÇ4</w:t>
                  </w:r>
                </w:p>
              </w:tc>
              <w:tc>
                <w:tcPr>
                  <w:tcW w:w="952" w:type="dxa"/>
                </w:tcPr>
                <w:p w:rsidR="00E41EBA" w:rsidRPr="00567B48" w:rsidRDefault="00E41EBA" w:rsidP="00292BA0">
                  <w:pPr>
                    <w:pStyle w:val="TableParagraph"/>
                    <w:ind w:left="123" w:right="106"/>
                    <w:rPr>
                      <w:b/>
                      <w:sz w:val="20"/>
                      <w:szCs w:val="20"/>
                      <w:lang w:val="tr-TR"/>
                    </w:rPr>
                  </w:pPr>
                  <w:r w:rsidRPr="00567B48">
                    <w:rPr>
                      <w:b/>
                      <w:sz w:val="20"/>
                      <w:szCs w:val="20"/>
                      <w:lang w:val="tr-TR"/>
                    </w:rPr>
                    <w:t>PÇ5</w:t>
                  </w:r>
                </w:p>
              </w:tc>
              <w:tc>
                <w:tcPr>
                  <w:tcW w:w="951" w:type="dxa"/>
                </w:tcPr>
                <w:p w:rsidR="00E41EBA" w:rsidRPr="00567B48" w:rsidRDefault="00E41EBA" w:rsidP="00292BA0">
                  <w:pPr>
                    <w:pStyle w:val="TableParagraph"/>
                    <w:ind w:left="173" w:right="152"/>
                    <w:rPr>
                      <w:b/>
                      <w:sz w:val="20"/>
                      <w:szCs w:val="20"/>
                      <w:lang w:val="tr-TR"/>
                    </w:rPr>
                  </w:pPr>
                  <w:r w:rsidRPr="00567B48">
                    <w:rPr>
                      <w:b/>
                      <w:sz w:val="20"/>
                      <w:szCs w:val="20"/>
                      <w:lang w:val="tr-TR"/>
                    </w:rPr>
                    <w:t>PÇ6</w:t>
                  </w:r>
                </w:p>
              </w:tc>
              <w:tc>
                <w:tcPr>
                  <w:tcW w:w="952" w:type="dxa"/>
                </w:tcPr>
                <w:p w:rsidR="00E41EBA" w:rsidRPr="00567B48" w:rsidRDefault="00E41EBA" w:rsidP="00292BA0">
                  <w:pPr>
                    <w:pStyle w:val="TableParagraph"/>
                    <w:ind w:left="91" w:right="66"/>
                    <w:rPr>
                      <w:b/>
                      <w:sz w:val="20"/>
                      <w:szCs w:val="20"/>
                      <w:lang w:val="tr-TR"/>
                    </w:rPr>
                  </w:pPr>
                  <w:r w:rsidRPr="00567B48">
                    <w:rPr>
                      <w:b/>
                      <w:sz w:val="20"/>
                      <w:szCs w:val="20"/>
                      <w:lang w:val="tr-TR"/>
                    </w:rPr>
                    <w:t>PÇ7</w:t>
                  </w:r>
                </w:p>
              </w:tc>
              <w:tc>
                <w:tcPr>
                  <w:tcW w:w="951" w:type="dxa"/>
                </w:tcPr>
                <w:p w:rsidR="00E41EBA" w:rsidRPr="00567B48" w:rsidRDefault="00E41EBA" w:rsidP="00292BA0">
                  <w:pPr>
                    <w:pStyle w:val="TableParagraph"/>
                    <w:ind w:left="173" w:right="150"/>
                    <w:rPr>
                      <w:b/>
                      <w:sz w:val="20"/>
                      <w:szCs w:val="20"/>
                      <w:lang w:val="tr-TR"/>
                    </w:rPr>
                  </w:pPr>
                  <w:r w:rsidRPr="00567B48">
                    <w:rPr>
                      <w:b/>
                      <w:sz w:val="20"/>
                      <w:szCs w:val="20"/>
                      <w:lang w:val="tr-TR"/>
                    </w:rPr>
                    <w:t>PÇ8</w:t>
                  </w:r>
                </w:p>
              </w:tc>
              <w:tc>
                <w:tcPr>
                  <w:tcW w:w="952" w:type="dxa"/>
                </w:tcPr>
                <w:p w:rsidR="00E41EBA" w:rsidRPr="00567B48" w:rsidRDefault="00E41EBA" w:rsidP="00292BA0">
                  <w:pPr>
                    <w:pStyle w:val="TableParagraph"/>
                    <w:ind w:left="131" w:right="104"/>
                    <w:rPr>
                      <w:b/>
                      <w:sz w:val="20"/>
                      <w:szCs w:val="20"/>
                      <w:lang w:val="tr-TR"/>
                    </w:rPr>
                  </w:pPr>
                  <w:r w:rsidRPr="00567B48">
                    <w:rPr>
                      <w:b/>
                      <w:sz w:val="20"/>
                      <w:szCs w:val="20"/>
                      <w:lang w:val="tr-TR"/>
                    </w:rPr>
                    <w:t>PÇ9</w:t>
                  </w:r>
                </w:p>
              </w:tc>
              <w:tc>
                <w:tcPr>
                  <w:tcW w:w="952" w:type="dxa"/>
                </w:tcPr>
                <w:p w:rsidR="00E41EBA" w:rsidRPr="00567B48" w:rsidRDefault="00E41EBA" w:rsidP="00292BA0">
                  <w:pPr>
                    <w:pStyle w:val="TableParagraph"/>
                    <w:ind w:left="91" w:right="68"/>
                    <w:rPr>
                      <w:b/>
                      <w:sz w:val="20"/>
                      <w:szCs w:val="20"/>
                      <w:lang w:val="tr-TR"/>
                    </w:rPr>
                  </w:pPr>
                  <w:r w:rsidRPr="00567B48">
                    <w:rPr>
                      <w:b/>
                      <w:sz w:val="20"/>
                      <w:szCs w:val="20"/>
                      <w:lang w:val="tr-TR"/>
                    </w:rPr>
                    <w:t>PÇ10</w:t>
                  </w:r>
                </w:p>
              </w:tc>
            </w:tr>
            <w:tr w:rsidR="00567B48" w:rsidRPr="00567B48" w:rsidTr="00567B48">
              <w:trPr>
                <w:trHeight w:val="418"/>
              </w:trPr>
              <w:tc>
                <w:tcPr>
                  <w:tcW w:w="1618" w:type="dxa"/>
                </w:tcPr>
                <w:p w:rsidR="00567B48" w:rsidRPr="00567B48" w:rsidRDefault="00567B48" w:rsidP="0061688B">
                  <w:pPr>
                    <w:pStyle w:val="TableParagraph"/>
                    <w:spacing w:before="40"/>
                    <w:ind w:left="71"/>
                    <w:rPr>
                      <w:bCs/>
                      <w:noProof/>
                      <w:sz w:val="20"/>
                      <w:szCs w:val="20"/>
                    </w:rPr>
                  </w:pPr>
                  <w:r w:rsidRPr="00567B48">
                    <w:rPr>
                      <w:bCs/>
                      <w:noProof/>
                      <w:sz w:val="20"/>
                      <w:szCs w:val="20"/>
                    </w:rPr>
                    <w:t xml:space="preserve">Halkla İlişkiler Uygulamaları </w:t>
                  </w:r>
                </w:p>
                <w:p w:rsidR="00567B48" w:rsidRPr="00567B48" w:rsidRDefault="00567B48" w:rsidP="0061688B">
                  <w:pPr>
                    <w:pStyle w:val="TableParagraph"/>
                    <w:spacing w:before="40"/>
                    <w:ind w:left="71"/>
                    <w:rPr>
                      <w:bCs/>
                      <w:noProof/>
                      <w:sz w:val="20"/>
                      <w:szCs w:val="20"/>
                    </w:rPr>
                  </w:pPr>
                  <w:r w:rsidRPr="00567B48">
                    <w:rPr>
                      <w:bCs/>
                      <w:noProof/>
                      <w:sz w:val="20"/>
                      <w:szCs w:val="20"/>
                    </w:rPr>
                    <w:t>ve Örnek Olaylar</w:t>
                  </w:r>
                </w:p>
              </w:tc>
              <w:tc>
                <w:tcPr>
                  <w:tcW w:w="951"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952"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951"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5</w:t>
                  </w:r>
                </w:p>
              </w:tc>
              <w:tc>
                <w:tcPr>
                  <w:tcW w:w="952"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2</w:t>
                  </w:r>
                </w:p>
              </w:tc>
              <w:tc>
                <w:tcPr>
                  <w:tcW w:w="952"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951"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c>
                <w:tcPr>
                  <w:tcW w:w="952"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1</w:t>
                  </w:r>
                </w:p>
              </w:tc>
              <w:tc>
                <w:tcPr>
                  <w:tcW w:w="951"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952"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4</w:t>
                  </w:r>
                </w:p>
              </w:tc>
              <w:tc>
                <w:tcPr>
                  <w:tcW w:w="952" w:type="dxa"/>
                </w:tcPr>
                <w:p w:rsidR="00567B48" w:rsidRPr="00567B48" w:rsidRDefault="00567B48" w:rsidP="0061688B">
                  <w:pPr>
                    <w:spacing w:line="276" w:lineRule="auto"/>
                    <w:jc w:val="center"/>
                    <w:rPr>
                      <w:rFonts w:ascii="Times New Roman" w:hAnsi="Times New Roman" w:cs="Times New Roman"/>
                      <w:sz w:val="20"/>
                      <w:szCs w:val="20"/>
                    </w:rPr>
                  </w:pPr>
                  <w:r w:rsidRPr="00567B48">
                    <w:rPr>
                      <w:rFonts w:ascii="Times New Roman" w:hAnsi="Times New Roman" w:cs="Times New Roman"/>
                      <w:sz w:val="20"/>
                      <w:szCs w:val="20"/>
                    </w:rPr>
                    <w:t>3</w:t>
                  </w:r>
                </w:p>
              </w:tc>
            </w:tr>
          </w:tbl>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0D" w:rsidRDefault="005C210D" w:rsidP="002B2BC7">
      <w:r>
        <w:separator/>
      </w:r>
    </w:p>
  </w:endnote>
  <w:endnote w:type="continuationSeparator" w:id="0">
    <w:p w:rsidR="005C210D" w:rsidRDefault="005C210D" w:rsidP="002B2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rlito">
    <w:altName w:val="Calibri"/>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0D" w:rsidRDefault="005C210D" w:rsidP="002B2BC7">
      <w:r>
        <w:separator/>
      </w:r>
    </w:p>
  </w:footnote>
  <w:footnote w:type="continuationSeparator" w:id="0">
    <w:p w:rsidR="005C210D" w:rsidRDefault="005C210D" w:rsidP="002B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7" w:rsidRDefault="002B2BC7">
    <w:pPr>
      <w:pStyle w:val="stbilgi"/>
    </w:pPr>
  </w:p>
  <w:tbl>
    <w:tblPr>
      <w:tblStyle w:val="TabloKlavuzu"/>
      <w:tblW w:w="11625" w:type="dxa"/>
      <w:tblInd w:w="-318" w:type="dxa"/>
      <w:tblLook w:val="04A0"/>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215D9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215D92" w:rsidRPr="00846C96">
            <w:rPr>
              <w:rFonts w:ascii="Times New Roman" w:hAnsi="Times New Roman" w:cs="Times New Roman"/>
              <w:b/>
              <w:sz w:val="18"/>
              <w:szCs w:val="18"/>
            </w:rPr>
            <w:fldChar w:fldCharType="separate"/>
          </w:r>
          <w:r w:rsidR="00507A81">
            <w:rPr>
              <w:rFonts w:ascii="Times New Roman" w:hAnsi="Times New Roman" w:cs="Times New Roman"/>
              <w:b/>
              <w:noProof/>
              <w:sz w:val="18"/>
              <w:szCs w:val="18"/>
            </w:rPr>
            <w:t>2</w:t>
          </w:r>
          <w:r w:rsidR="00215D9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507A81" w:rsidRPr="00507A81">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196D"/>
    <w:multiLevelType w:val="hybridMultilevel"/>
    <w:tmpl w:val="A0D20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
  <w:drawingGridVerticalSpacing w:val="27"/>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15D92"/>
    <w:rsid w:val="00256B65"/>
    <w:rsid w:val="002752C1"/>
    <w:rsid w:val="002B2BC7"/>
    <w:rsid w:val="002C519C"/>
    <w:rsid w:val="002E7116"/>
    <w:rsid w:val="002F12CD"/>
    <w:rsid w:val="003170FC"/>
    <w:rsid w:val="00374AF8"/>
    <w:rsid w:val="00381C17"/>
    <w:rsid w:val="00386DF4"/>
    <w:rsid w:val="003928B5"/>
    <w:rsid w:val="00407A6D"/>
    <w:rsid w:val="00423F03"/>
    <w:rsid w:val="0042577E"/>
    <w:rsid w:val="00507A81"/>
    <w:rsid w:val="00567B48"/>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554D1"/>
    <w:rsid w:val="00A57325"/>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567B48"/>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CASPER</cp:lastModifiedBy>
  <cp:revision>12</cp:revision>
  <cp:lastPrinted>2021-04-08T05:58:00Z</cp:lastPrinted>
  <dcterms:created xsi:type="dcterms:W3CDTF">2022-03-26T13:30:00Z</dcterms:created>
  <dcterms:modified xsi:type="dcterms:W3CDTF">2022-04-02T21:29:00Z</dcterms:modified>
</cp:coreProperties>
</file>