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Staj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Bu ders ile öğrenciye, sektörel uygulamalar yapma becerisi kazandırılması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Bu dersin sonunda öğrenci;</w:t>
                  </w:r>
                </w:p>
                <w:p w14:paraId="6D87AEC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Mesleki etik değerleri kavrar,</w:t>
                  </w:r>
                </w:p>
                <w:p w14:paraId="0948BF2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 Sekreterlik ve yönetici asistanlığı işlerine yardımcı olur,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3. Teknolojik cihazları kullanır,</w:t>
                  </w:r>
                </w:p>
                <w:p w14:paraId="25EC08A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4.Bilgisayar büro programlarını kullanır,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5. Bilgisayar muhasebe kayıtlarının yapılmasına yardımcı olur,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  6. Sektörün kamu ve özel kesim ile olan ilişkilerinde yardımcı olur.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Mesleki etik ön bilgiler, Mesleki etik ile ilgili uygulamalar, Sekreterlik ve yönetici asistanlığı uygulamalar, Teknolojik cihazlar ile ilgili ön bilgiler, Teknolojik cihazlarla ilgili uygulamalar,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Kamu ve özel kesim ilişkileri ile ilgili önbilgiler, Kamu ve özel kesim ilişkileri ile ilgili uygulamalar, Bilgisayar muhasebe yazılımları uygulamaları, Toplantı ve organizasyonlarla ilgili ön hazırlıklar, Toplantı ve organizasyon uygulamaları.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Mesleki etik ön bilgiler, Mesleki etik ile ilgili uygulamalar.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Sekreterlik ve yönetici asistanlığı ön bilgiler, Sekreterlik ve yönetici asistanlığı uygulama.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t>S</w:t>
                  </w:r>
                  <w:r w:rsidRPr="007016E7">
                    <w:t>ekreterlik ve yönetici asistanlığı uygulamalar.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F22D0A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t>Sekreterlik ve yönetici a</w:t>
                  </w:r>
                  <w:bookmarkStart w:id="0" w:name="_GoBack"/>
                  <w:bookmarkEnd w:id="0"/>
                  <w:r w:rsidRPr="00F22D0A">
                    <w:t>sistanlığı uygulamalar.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F22D0A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t>Teknolojik cihazlar ile ilgili ön bilgiler, Teknolojik cihazlarla ilgili uygulamalar.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F22D0A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Teknolojik cihazlar ile ilgili ön bilgiler, Teknolojik cihazlarla ilgili uygulamalar.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F22D0A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t>Büro bilgisayar programları ile ilgili önbilgiler, Büro bilgisayar programları   uygulamaları.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F22D0A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Büro bilgisayar programları ile ilgili önbilgiler, Büro bilgisayar programları uygulamaları.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F22D0A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Bilgisayar muhasebe yazılımları uygulamaları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F22D0A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Kamu ve özel kesim ilişkileri ile ilgili önbilgiler, Kamu ve özel kesim ilişkileri ile ilgili uygulamalar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F22D0A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Kamu ve özel kesim ilişkileri ile ilgili önbilgiler, Kamu ve özel kesim ilişkileri ile ilgili uygulamalar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F22D0A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Toplantı ve organizasyonlarla ilgili ön hazırlıklar, Toplantı ve organizasyon  uygulamaları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Toplantı ve organizasyonlarla ilgili ön hazırlıklar, Toplantı ve organizasyon uygulamaları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Toplantı ve organizasyonlarla ilgili ön hazırlıklar, Toplantı ve organizasyon uygulamaları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Öğrencilerden</w:t>
                  </w:r>
                  <w:r w:rsidR="00904685" w:rsidRPr="00BC5827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2401189A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3FB86A3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4AFF5FBB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5F7B5FFB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768CDFF3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672B18C6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178485AC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9EB682C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262900B" w14:textId="39AC6B3D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269AD163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B234939" w14:textId="1C5F8EB8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11150C6" w14:textId="18F2F4D3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5919979F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13691593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2085CA1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B1E00EB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1578610B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B625285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5208E2A3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7083B7A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58E56F3A" w14:textId="3BA6FD2C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104B5582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6595104" w14:textId="351C0B82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6226DD6" w14:textId="0FF2454F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45DA9A22" w:rsidR="00930034" w:rsidRPr="00FF4A99" w:rsidRDefault="00BC582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16D73B5" w:rsidR="00930034" w:rsidRPr="00FF4A99" w:rsidRDefault="00BC582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5D66235" w:rsidR="00930034" w:rsidRPr="00FF4A99" w:rsidRDefault="00BC5827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6915FDF4" w:rsidR="00930034" w:rsidRPr="00FF4A99" w:rsidRDefault="00BC582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462FAEE6" w:rsidR="00930034" w:rsidRPr="00FF4A99" w:rsidRDefault="00BC582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604BC6B" w:rsidR="00930034" w:rsidRPr="00FF4A99" w:rsidRDefault="00BC5827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31DE627B" w:rsidR="00930034" w:rsidRPr="00FF4A99" w:rsidRDefault="00BC582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3B74D423" w:rsidR="00930034" w:rsidRPr="00FF4A99" w:rsidRDefault="00BC582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01FE22" w14:textId="2DD80BF6" w:rsidR="00930034" w:rsidRPr="00FF4A99" w:rsidRDefault="00BC5827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3DF6FFE" w:rsidR="00930034" w:rsidRPr="00FF4A99" w:rsidRDefault="00BC5827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452F4B72" w14:textId="74A89EC2" w:rsidR="00930034" w:rsidRPr="00FF4A99" w:rsidRDefault="00BC582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6CBE96" w14:textId="5C599B53" w:rsidR="00930034" w:rsidRPr="00FF4A99" w:rsidRDefault="00BC582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6E57EF5A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1EFCAF49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1C825D4E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BBC5787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2E558778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7EBD1156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0BFB1930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B01EB14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F62EE0" w14:textId="544FA80B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EEE995F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1C0BEF93" w14:textId="727E9026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3FD7A302" w14:textId="7C6CFC4F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3E864A34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5EDD56C3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504228D7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5376A05F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223ADF3C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364F007C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53A43149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5D03A13F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496AB40" w14:textId="7C376A3F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21275011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E13675F" w14:textId="4E800AB3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5E7368" w14:textId="7C18624C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</w:tcPr>
                <w:p w14:paraId="732934FB" w14:textId="40D98621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6C566F79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21CCCD40" w14:textId="1525A017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08F33D8C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2E1D70A" w14:textId="4792D611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0FD272A3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CA00959" w14:textId="6F4DE505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1A57E9AE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28956B1" w14:textId="74F3FD6D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4F4E3941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78BFAF5" w14:textId="06F759CB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C2D0A7A" w14:textId="5A3C78CB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BC5827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BC5827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BC5827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BC5827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BC5827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BC5827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BC5827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BC5827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BC5827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BC5827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BC5827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BC5827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BC582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BC582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930034" w:rsidRPr="00BC5827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7EDC962A" w:rsidR="00930034" w:rsidRPr="00BC5827" w:rsidRDefault="00BC5827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Staj</w:t>
                  </w:r>
                </w:p>
              </w:tc>
              <w:tc>
                <w:tcPr>
                  <w:tcW w:w="854" w:type="dxa"/>
                </w:tcPr>
                <w:p w14:paraId="7EFE743B" w14:textId="5CF2D87D" w:rsidR="00930034" w:rsidRPr="00BC5827" w:rsidRDefault="00BC5827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02BDF113" w14:textId="6B681DF5" w:rsidR="00930034" w:rsidRPr="00BC5827" w:rsidRDefault="00BC5827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BD62045" w14:textId="14522516" w:rsidR="00930034" w:rsidRPr="00BC5827" w:rsidRDefault="00BC5827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70A0E403" w14:textId="2E6571D1" w:rsidR="00930034" w:rsidRPr="00BC5827" w:rsidRDefault="00BC5827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67583BFA" w14:textId="04CC3AF1" w:rsidR="00930034" w:rsidRPr="00BC5827" w:rsidRDefault="00BC5827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3F01CD72" w14:textId="29FDE520" w:rsidR="00930034" w:rsidRPr="00BC5827" w:rsidRDefault="00BC5827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3337045" w14:textId="0C4BD199" w:rsidR="00930034" w:rsidRPr="00BC5827" w:rsidRDefault="00BC5827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766E973" w14:textId="53B48D4F" w:rsidR="00930034" w:rsidRPr="00BC5827" w:rsidRDefault="00BC582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3216A736" w14:textId="509DE86A" w:rsidR="00930034" w:rsidRPr="00BC5827" w:rsidRDefault="00BC5827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A199291" w14:textId="54EA06BE" w:rsidR="00930034" w:rsidRPr="00BC5827" w:rsidRDefault="00BC582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3218973F" w14:textId="311197DE" w:rsidR="00930034" w:rsidRPr="00BC5827" w:rsidRDefault="00BC582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51DB431C" w14:textId="0AFBE842" w:rsidR="00930034" w:rsidRPr="00BC5827" w:rsidRDefault="00BC582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1FBB" w14:textId="77777777" w:rsidR="006B0DF6" w:rsidRDefault="006B0DF6" w:rsidP="002B2BC7">
      <w:r>
        <w:separator/>
      </w:r>
    </w:p>
  </w:endnote>
  <w:endnote w:type="continuationSeparator" w:id="0">
    <w:p w14:paraId="1F057E75" w14:textId="77777777" w:rsidR="006B0DF6" w:rsidRDefault="006B0DF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E6576" w14:textId="77777777" w:rsidR="006B0DF6" w:rsidRDefault="006B0DF6" w:rsidP="002B2BC7">
      <w:r>
        <w:separator/>
      </w:r>
    </w:p>
  </w:footnote>
  <w:footnote w:type="continuationSeparator" w:id="0">
    <w:p w14:paraId="7457AA9E" w14:textId="77777777" w:rsidR="006B0DF6" w:rsidRDefault="006B0DF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22D0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22D0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B0DF6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22D0A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2022-04-04T01:36:00Z</dcterms:modified>
</cp:coreProperties>
</file>