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31B81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31B8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E31B8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E31B8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E31B8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E31B8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E31B8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E31B81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420CE3" w:rsidRDefault="00493DB5" w:rsidP="00C723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31B81" w:rsidRPr="00420C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İşletme Etiği</w:t>
                  </w:r>
                </w:p>
              </w:tc>
              <w:tc>
                <w:tcPr>
                  <w:tcW w:w="1483" w:type="dxa"/>
                </w:tcPr>
                <w:p w:rsidR="00B1633A" w:rsidRPr="00E31B81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E31B81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E31B81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E31B81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E31B81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C723A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E31B81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31B81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31B8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31B8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E31B81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31B81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E31B8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E31B81" w:rsidRDefault="00420CE3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Etik ve i</w:t>
                  </w:r>
                  <w:r w:rsidR="00E31B81" w:rsidRPr="00E31B81">
                    <w:rPr>
                      <w:sz w:val="24"/>
                      <w:szCs w:val="24"/>
                    </w:rPr>
                    <w:t>ş etiği kurallarının öğretilmesi ile birlikte etik duyarlılığın kazandırılması.</w:t>
                  </w:r>
                </w:p>
              </w:tc>
            </w:tr>
            <w:tr w:rsidR="004660D1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31B8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E31B8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E31B81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E31B81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Etik ve ahlak kavramlarını tanımlar.</w:t>
                  </w:r>
                </w:p>
                <w:p w:rsidR="00E31B81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İşletmelerde etiğinin anlamını ve önemini kavrar.</w:t>
                  </w:r>
                </w:p>
                <w:p w:rsidR="00E31B81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Etik ve ahlaki değerlere bağlılık ve duyarlılık</w:t>
                  </w:r>
                </w:p>
                <w:p w:rsidR="00E31B81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Etik konusunun belli başlı kuram ve uygulamalarını anlar.</w:t>
                  </w:r>
                </w:p>
                <w:p w:rsidR="00E31B81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Mesleki etik kuralları hakkında bilgi sahibi olur.</w:t>
                  </w:r>
                </w:p>
                <w:p w:rsidR="00C80F1B" w:rsidRPr="00E31B81" w:rsidRDefault="00E31B81" w:rsidP="00E31B8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Etik karar alma sürecine etki eden örgütsel ve bireysel faktörleri açıklar.</w:t>
                  </w:r>
                </w:p>
              </w:tc>
            </w:tr>
            <w:tr w:rsidR="004660D1" w:rsidRPr="00E31B81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31B81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E31B81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E31B81" w:rsidRDefault="00E31B81" w:rsidP="00E31B81">
                  <w:pPr>
                    <w:pStyle w:val="TableParagraph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Kavramsal açıdan ahlak ve etik, Etik türleri,  Etik kuramlar, </w:t>
                  </w:r>
                  <w:r w:rsidRPr="00E31B81">
                    <w:rPr>
                      <w:sz w:val="24"/>
                      <w:szCs w:val="24"/>
                      <w:lang w:val="tr-TR"/>
                    </w:rPr>
                    <w:t>İ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ş etiği-uygulamalı etik türleri, Endüstri ilişkileri etiği, </w:t>
                  </w:r>
                  <w:r w:rsidRPr="00E31B81">
                    <w:rPr>
                      <w:sz w:val="24"/>
                      <w:szCs w:val="24"/>
                      <w:lang w:val="tr-TR"/>
                    </w:rPr>
                    <w:t>İşletme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lerde sosyal sorumluluk ve etik, Yönetim ve etik, Pazarlama ve etik, Finans ve etik, Muhasebe ve etik, İnsan kaynakları ve etik, Halkla ilişkiler ve etik, </w:t>
                  </w:r>
                  <w:r w:rsidRPr="00E31B81">
                    <w:rPr>
                      <w:sz w:val="24"/>
                      <w:szCs w:val="24"/>
                      <w:lang w:val="tr-TR"/>
                    </w:rPr>
                    <w:t>Üretim ve etik</w:t>
                  </w:r>
                </w:p>
              </w:tc>
            </w:tr>
            <w:tr w:rsidR="004660D1" w:rsidRPr="00E31B81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31B81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E31B8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E31B81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Kavramsal açıdan ahlak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Etik türleri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Etik kuramlar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 etiği-uygulamalı etik türleri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Endüstri ilişkileri etiği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İşletmelerde sosyal sorumluluk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Yönetim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Pazarlama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Finans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Muhasebe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İnsan kaynakları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Üretim ve etik</w:t>
                  </w:r>
                </w:p>
              </w:tc>
            </w:tr>
            <w:tr w:rsidR="00E31B81" w:rsidRPr="00E31B81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31B81" w:rsidRPr="00E31B81" w:rsidRDefault="00E31B81" w:rsidP="00E31B8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31B81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Genel tekrar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420CE3" w:rsidRDefault="00420CE3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80F1B" w:rsidRDefault="00E31B81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31B81">
                    <w:rPr>
                      <w:sz w:val="24"/>
                      <w:szCs w:val="24"/>
                    </w:rPr>
                    <w:t>Tekin, Z. (2020), İş ve İşletme Etiği, Bursa, Dora Yayıncılık</w:t>
                  </w:r>
                </w:p>
                <w:p w:rsidR="00420CE3" w:rsidRPr="00DE79A7" w:rsidRDefault="00420CE3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E31B81" w:rsidRPr="00E31B81" w:rsidTr="00420CE3">
              <w:trPr>
                <w:trHeight w:val="769"/>
              </w:trPr>
              <w:tc>
                <w:tcPr>
                  <w:tcW w:w="11110" w:type="dxa"/>
                  <w:gridSpan w:val="16"/>
                </w:tcPr>
                <w:p w:rsidR="00E31B81" w:rsidRPr="00E31B81" w:rsidRDefault="00E31B8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E31B81" w:rsidRPr="00E31B81" w:rsidRDefault="00E31B8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31B81" w:rsidRPr="00E31B81" w:rsidTr="00420CE3">
              <w:trPr>
                <w:trHeight w:val="460"/>
              </w:trPr>
              <w:tc>
                <w:tcPr>
                  <w:tcW w:w="1143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996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E31B81" w:rsidTr="00420CE3">
              <w:trPr>
                <w:trHeight w:val="383"/>
              </w:trPr>
              <w:tc>
                <w:tcPr>
                  <w:tcW w:w="11110" w:type="dxa"/>
                  <w:gridSpan w:val="16"/>
                </w:tcPr>
                <w:p w:rsidR="00B1633A" w:rsidRPr="00E31B81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E31B81" w:rsidTr="00420CE3">
              <w:trPr>
                <w:trHeight w:val="582"/>
              </w:trPr>
              <w:tc>
                <w:tcPr>
                  <w:tcW w:w="1906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E31B8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18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E31B81" w:rsidTr="00420CE3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E31B81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31B81" w:rsidRPr="00E31B81" w:rsidTr="00420CE3">
              <w:trPr>
                <w:trHeight w:val="555"/>
              </w:trPr>
              <w:tc>
                <w:tcPr>
                  <w:tcW w:w="2053" w:type="dxa"/>
                </w:tcPr>
                <w:p w:rsidR="00E31B81" w:rsidRPr="00E31B81" w:rsidRDefault="00E31B81" w:rsidP="00E31B81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İşletme Etiği</w:t>
                  </w:r>
                </w:p>
              </w:tc>
              <w:tc>
                <w:tcPr>
                  <w:tcW w:w="731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E31B81" w:rsidRPr="00E31B81" w:rsidRDefault="00E31B81" w:rsidP="00E31B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C7" w:rsidRDefault="00D544C7" w:rsidP="002B2BC7">
      <w:r>
        <w:separator/>
      </w:r>
    </w:p>
  </w:endnote>
  <w:endnote w:type="continuationSeparator" w:id="0">
    <w:p w:rsidR="00D544C7" w:rsidRDefault="00D544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C7" w:rsidRDefault="00D544C7" w:rsidP="002B2BC7">
      <w:r>
        <w:separator/>
      </w:r>
    </w:p>
  </w:footnote>
  <w:footnote w:type="continuationSeparator" w:id="0">
    <w:p w:rsidR="00D544C7" w:rsidRDefault="00D544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20C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420CE3" w:rsidRPr="00420CE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77580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0CE3"/>
    <w:rsid w:val="0042577E"/>
    <w:rsid w:val="004660D1"/>
    <w:rsid w:val="00493DB5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B041C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8363D"/>
    <w:rsid w:val="00C723A3"/>
    <w:rsid w:val="00C80F1B"/>
    <w:rsid w:val="00D425A6"/>
    <w:rsid w:val="00D544C7"/>
    <w:rsid w:val="00D5589E"/>
    <w:rsid w:val="00D606AB"/>
    <w:rsid w:val="00DC29D5"/>
    <w:rsid w:val="00DE79A7"/>
    <w:rsid w:val="00DF1D0E"/>
    <w:rsid w:val="00DF6798"/>
    <w:rsid w:val="00E17654"/>
    <w:rsid w:val="00E31B81"/>
    <w:rsid w:val="00E41EBA"/>
    <w:rsid w:val="00E5606A"/>
    <w:rsid w:val="00EA54C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9</cp:revision>
  <cp:lastPrinted>2021-04-08T05:58:00Z</cp:lastPrinted>
  <dcterms:created xsi:type="dcterms:W3CDTF">2022-03-31T18:14:00Z</dcterms:created>
  <dcterms:modified xsi:type="dcterms:W3CDTF">2022-04-05T07:34:00Z</dcterms:modified>
</cp:coreProperties>
</file>