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7F760E" w:rsidRDefault="009B32E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Borçlar Hukuku</w:t>
            </w:r>
            <w:r w:rsidR="00753E7C">
              <w:rPr>
                <w:sz w:val="20"/>
                <w:szCs w:val="20"/>
              </w:rPr>
              <w:t xml:space="preserve"> 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6804E5" w:rsidRDefault="009B32E2" w:rsidP="006804E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804E5">
        <w:trPr>
          <w:trHeight w:val="460"/>
        </w:trPr>
        <w:tc>
          <w:tcPr>
            <w:tcW w:w="2407" w:type="dxa"/>
          </w:tcPr>
          <w:p w:rsidR="006804E5" w:rsidRDefault="00753E7C" w:rsidP="006804E5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Yürütülme Şekli</w:t>
            </w:r>
          </w:p>
        </w:tc>
        <w:tc>
          <w:tcPr>
            <w:tcW w:w="7057" w:type="dxa"/>
          </w:tcPr>
          <w:p w:rsidR="006804E5" w:rsidRDefault="00753E7C" w:rsidP="00753E7C">
            <w:pPr>
              <w:pStyle w:val="TableParagraph"/>
              <w:spacing w:line="219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Yüz yüze</w:t>
            </w:r>
          </w:p>
        </w:tc>
      </w:tr>
      <w:tr w:rsidR="006804E5">
        <w:trPr>
          <w:trHeight w:val="230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6804E5" w:rsidRDefault="0039587D" w:rsidP="006804E5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6804E5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6804E5">
              <w:rPr>
                <w:sz w:val="20"/>
              </w:rPr>
              <w:tab/>
              <w:t>0414 318 30 00- 3235</w:t>
            </w:r>
          </w:p>
        </w:tc>
      </w:tr>
      <w:tr w:rsidR="00753E7C">
        <w:trPr>
          <w:trHeight w:val="230"/>
        </w:trPr>
        <w:tc>
          <w:tcPr>
            <w:tcW w:w="2407" w:type="dxa"/>
            <w:vMerge w:val="restart"/>
          </w:tcPr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line="240" w:lineRule="auto"/>
              <w:ind w:left="0"/>
            </w:pPr>
          </w:p>
          <w:p w:rsidR="00753E7C" w:rsidRDefault="00753E7C" w:rsidP="006804E5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753E7C" w:rsidRDefault="00753E7C" w:rsidP="006804E5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753E7C" w:rsidRDefault="00753E7C" w:rsidP="006804E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bCs/>
                <w:sz w:val="20"/>
                <w:szCs w:val="20"/>
              </w:rPr>
              <w:t>Borç İlişkisinin Temel Kavramları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 xml:space="preserve">Hukuki İşlem Kavramı ve sözleşmelerin Hukuki İşlemler İçindeki Yeri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Sözleşmelerin Geçersizliği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Sözleşmelerin İptal Edilebilirlikleri ve Temsil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Sorumluluk Olguları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Pr="007F760E">
              <w:rPr>
                <w:b/>
                <w:bCs/>
                <w:sz w:val="20"/>
                <w:szCs w:val="20"/>
              </w:rPr>
              <w:t>Hafta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B32E2">
              <w:rPr>
                <w:sz w:val="20"/>
                <w:szCs w:val="20"/>
              </w:rPr>
              <w:t>Kusursuz Sorumluluk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Sebepsiz Zenginleşme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6804E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Sebepsiz Zenginleşme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İfa Kavramı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İfa Kavramı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Borcun İfa Edilememesi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Borca Aykırılık</w:t>
            </w:r>
          </w:p>
        </w:tc>
      </w:tr>
      <w:tr w:rsidR="00753E7C" w:rsidTr="00D24B67">
        <w:trPr>
          <w:trHeight w:val="7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 xml:space="preserve">Kusurlu İfa </w:t>
            </w:r>
            <w:proofErr w:type="gramStart"/>
            <w:r w:rsidR="009B32E2">
              <w:rPr>
                <w:sz w:val="20"/>
                <w:szCs w:val="20"/>
              </w:rPr>
              <w:t>İmkansızlığı</w:t>
            </w:r>
            <w:proofErr w:type="gramEnd"/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F760E" w:rsidRDefault="00753E7C" w:rsidP="009B32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 </w:t>
            </w:r>
            <w:r w:rsidRPr="007F760E">
              <w:rPr>
                <w:b/>
                <w:bCs/>
                <w:sz w:val="20"/>
                <w:szCs w:val="20"/>
              </w:rPr>
              <w:t xml:space="preserve">Hafta </w:t>
            </w:r>
            <w:r w:rsidR="009B32E2">
              <w:rPr>
                <w:sz w:val="20"/>
                <w:szCs w:val="20"/>
              </w:rPr>
              <w:t>Gereği Gibi İfa Etmeme, Borçlunun Temerrüdü</w:t>
            </w:r>
          </w:p>
        </w:tc>
      </w:tr>
      <w:tr w:rsidR="00753E7C" w:rsidTr="00D24B67">
        <w:trPr>
          <w:trHeight w:val="230"/>
        </w:trPr>
        <w:tc>
          <w:tcPr>
            <w:tcW w:w="2407" w:type="dxa"/>
            <w:vMerge/>
          </w:tcPr>
          <w:p w:rsidR="00753E7C" w:rsidRDefault="00753E7C" w:rsidP="006804E5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53E7C" w:rsidRPr="00753E7C" w:rsidRDefault="00753E7C" w:rsidP="006804E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 Hafta </w:t>
            </w:r>
            <w:r>
              <w:rPr>
                <w:bCs/>
                <w:sz w:val="20"/>
                <w:szCs w:val="20"/>
              </w:rPr>
              <w:t>Genel Değerlendirme</w:t>
            </w:r>
          </w:p>
        </w:tc>
      </w:tr>
      <w:tr w:rsidR="006804E5" w:rsidTr="001515CA">
        <w:trPr>
          <w:trHeight w:val="622"/>
        </w:trPr>
        <w:tc>
          <w:tcPr>
            <w:tcW w:w="2407" w:type="dxa"/>
          </w:tcPr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6804E5" w:rsidP="006804E5">
            <w:pPr>
              <w:pStyle w:val="TableParagraph"/>
              <w:spacing w:line="240" w:lineRule="auto"/>
              <w:ind w:left="0"/>
            </w:pPr>
          </w:p>
          <w:p w:rsidR="006804E5" w:rsidRDefault="00753E7C" w:rsidP="006804E5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Sınavlar</w:t>
            </w:r>
            <w:r w:rsidR="006804E5">
              <w:rPr>
                <w:b/>
                <w:sz w:val="20"/>
              </w:rPr>
              <w:t xml:space="preserve"> </w:t>
            </w:r>
          </w:p>
        </w:tc>
        <w:tc>
          <w:tcPr>
            <w:tcW w:w="7057" w:type="dxa"/>
          </w:tcPr>
          <w:p w:rsidR="00753E7C" w:rsidRDefault="00753E7C" w:rsidP="00753E7C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</w:t>
            </w:r>
            <w:proofErr w:type="gramStart"/>
            <w:r>
              <w:rPr>
                <w:sz w:val="20"/>
              </w:rPr>
              <w:t>Sınav,</w:t>
            </w:r>
            <w:proofErr w:type="gramEnd"/>
            <w:r>
              <w:rPr>
                <w:sz w:val="20"/>
              </w:rPr>
              <w:t xml:space="preserve">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753E7C" w:rsidRDefault="00753E7C" w:rsidP="00753E7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40)</w:t>
            </w:r>
          </w:p>
          <w:p w:rsidR="00753E7C" w:rsidRDefault="00753E7C" w:rsidP="00753E7C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60)</w:t>
            </w:r>
          </w:p>
          <w:p w:rsidR="006804E5" w:rsidRDefault="00753E7C" w:rsidP="00753E7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Sınav Tarihleri: </w:t>
            </w:r>
            <w:r>
              <w:rPr>
                <w:sz w:val="20"/>
              </w:rPr>
              <w:t>‘Birim yönetim kurulu tarafından tarihler belirlenerek web sayfasında ilan edilecektir.</w:t>
            </w:r>
          </w:p>
          <w:p w:rsidR="00753E7C" w:rsidRDefault="00753E7C" w:rsidP="00753E7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Sınavlar Yüz yüze yapılacaktır. </w:t>
            </w:r>
          </w:p>
        </w:tc>
      </w:tr>
    </w:tbl>
    <w:p w:rsidR="00753E7C" w:rsidRDefault="00753E7C">
      <w:pPr>
        <w:spacing w:line="228" w:lineRule="exact"/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753E7C" w:rsidRDefault="00753E7C" w:rsidP="00753E7C">
      <w:pPr>
        <w:rPr>
          <w:sz w:val="20"/>
        </w:rPr>
      </w:pPr>
    </w:p>
    <w:p w:rsidR="00753E7C" w:rsidRPr="00753E7C" w:rsidRDefault="00753E7C" w:rsidP="00753E7C">
      <w:pPr>
        <w:rPr>
          <w:sz w:val="20"/>
        </w:rPr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143DF8"/>
    <w:rsid w:val="001515CA"/>
    <w:rsid w:val="00200680"/>
    <w:rsid w:val="0039587D"/>
    <w:rsid w:val="003E4007"/>
    <w:rsid w:val="005515DC"/>
    <w:rsid w:val="005628B5"/>
    <w:rsid w:val="006804E5"/>
    <w:rsid w:val="006E51A6"/>
    <w:rsid w:val="00753E7C"/>
    <w:rsid w:val="007F4977"/>
    <w:rsid w:val="007F760E"/>
    <w:rsid w:val="00984AE6"/>
    <w:rsid w:val="009B32E2"/>
    <w:rsid w:val="00CE5F87"/>
    <w:rsid w:val="00D3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dcterms:created xsi:type="dcterms:W3CDTF">2022-01-31T08:45:00Z</dcterms:created>
  <dcterms:modified xsi:type="dcterms:W3CDTF">2022-01-31T08:45:00Z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